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BFC13" w14:textId="77777777" w:rsidR="00EC4EEB" w:rsidRDefault="00751E0B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3653F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电子商务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76F21F6B" w14:textId="77777777" w:rsidR="00EC4EEB" w:rsidRDefault="00EC4EEB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41AC46C1" w14:textId="77777777" w:rsidR="00EC4EEB" w:rsidRDefault="00751E0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EC4EEB" w14:paraId="196DE8BB" w14:textId="77777777">
        <w:trPr>
          <w:trHeight w:val="354"/>
        </w:trPr>
        <w:tc>
          <w:tcPr>
            <w:tcW w:w="1529" w:type="dxa"/>
            <w:vAlign w:val="center"/>
          </w:tcPr>
          <w:p w14:paraId="09232FC3" w14:textId="77777777" w:rsidR="00EC4EEB" w:rsidRDefault="00751E0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25EBF08E" w14:textId="77777777" w:rsidR="00B5700F" w:rsidRDefault="003653FD" w:rsidP="00B5700F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</w:t>
            </w:r>
            <w:r w:rsidR="00B5700F">
              <w:rPr>
                <w:rFonts w:cs="Times New Roman" w:hint="eastAsia"/>
                <w:color w:val="000000" w:themeColor="text1"/>
                <w:sz w:val="21"/>
                <w:szCs w:val="21"/>
              </w:rPr>
              <w:t>拓展</w:t>
            </w:r>
          </w:p>
          <w:p w14:paraId="67785193" w14:textId="77777777" w:rsidR="00EC4EEB" w:rsidRDefault="00B5700F" w:rsidP="00B5700F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  <w:r w:rsidR="003653FD"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0DDE5404" w14:textId="77777777" w:rsidR="00EC4EEB" w:rsidRDefault="00751E0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549C83D" w14:textId="77777777" w:rsidR="00EC4EEB" w:rsidRDefault="00167506" w:rsidP="0016750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1A939B23" w14:textId="77777777" w:rsidR="00EC4EEB" w:rsidRDefault="00751E0B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2BB3526D" w14:textId="77777777" w:rsidR="00EC4EEB" w:rsidRDefault="0016750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EC4EEB" w14:paraId="1465D98F" w14:textId="77777777">
        <w:trPr>
          <w:trHeight w:val="371"/>
        </w:trPr>
        <w:tc>
          <w:tcPr>
            <w:tcW w:w="1529" w:type="dxa"/>
            <w:vAlign w:val="center"/>
          </w:tcPr>
          <w:p w14:paraId="28860C33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398ED832" w14:textId="77777777" w:rsidR="00EC4EEB" w:rsidRDefault="003653F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电子商务</w:t>
            </w:r>
          </w:p>
        </w:tc>
        <w:tc>
          <w:tcPr>
            <w:tcW w:w="1559" w:type="dxa"/>
            <w:vAlign w:val="center"/>
          </w:tcPr>
          <w:p w14:paraId="3808BD92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425D67D9" w14:textId="77777777" w:rsidR="00EC4EEB" w:rsidRDefault="003653FD">
            <w:pPr>
              <w:spacing w:line="360" w:lineRule="auto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3653FD">
              <w:rPr>
                <w:sz w:val="21"/>
                <w:szCs w:val="21"/>
              </w:rPr>
              <w:t>Electronic Commerce</w:t>
            </w:r>
          </w:p>
        </w:tc>
      </w:tr>
      <w:tr w:rsidR="00EC4EEB" w14:paraId="33496168" w14:textId="77777777">
        <w:trPr>
          <w:trHeight w:val="371"/>
        </w:trPr>
        <w:tc>
          <w:tcPr>
            <w:tcW w:w="1529" w:type="dxa"/>
            <w:vAlign w:val="center"/>
          </w:tcPr>
          <w:p w14:paraId="225801BE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254791BE" w14:textId="77777777" w:rsidR="00EC4EEB" w:rsidRDefault="00B5700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B5700F">
              <w:rPr>
                <w:rFonts w:cs="PMingLiU"/>
                <w:color w:val="000000" w:themeColor="text1"/>
                <w:sz w:val="21"/>
                <w:szCs w:val="21"/>
              </w:rPr>
              <w:t>F01ZX16C</w:t>
            </w:r>
          </w:p>
        </w:tc>
        <w:tc>
          <w:tcPr>
            <w:tcW w:w="1559" w:type="dxa"/>
            <w:vAlign w:val="center"/>
          </w:tcPr>
          <w:p w14:paraId="45AEF6F2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64448258" w14:textId="77777777" w:rsidR="00EC4EEB" w:rsidRDefault="00B5700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市场营销</w:t>
            </w:r>
          </w:p>
        </w:tc>
      </w:tr>
      <w:tr w:rsidR="00EC4EEB" w14:paraId="0179DB8F" w14:textId="77777777">
        <w:trPr>
          <w:trHeight w:val="90"/>
        </w:trPr>
        <w:tc>
          <w:tcPr>
            <w:tcW w:w="1529" w:type="dxa"/>
            <w:vAlign w:val="center"/>
          </w:tcPr>
          <w:p w14:paraId="212A9ACA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7A810036" w14:textId="77777777" w:rsidR="00EC4EEB" w:rsidRDefault="00751E0B" w:rsidP="00B5700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</w:t>
            </w:r>
            <w:r w:rsidR="00B5700F">
              <w:rPr>
                <w:rFonts w:cs="PMingLiU" w:hint="eastAsia"/>
                <w:color w:val="000000" w:themeColor="text1"/>
                <w:sz w:val="21"/>
                <w:szCs w:val="21"/>
              </w:rPr>
              <w:t>查</w:t>
            </w:r>
          </w:p>
        </w:tc>
        <w:tc>
          <w:tcPr>
            <w:tcW w:w="1559" w:type="dxa"/>
            <w:vAlign w:val="center"/>
          </w:tcPr>
          <w:p w14:paraId="41F206BC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7CF94285" w14:textId="77777777" w:rsidR="00EC4EEB" w:rsidRDefault="00B5700F" w:rsidP="007515EA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管理学</w:t>
            </w:r>
            <w:r w:rsidR="00167506">
              <w:rPr>
                <w:rFonts w:cs="PMingLiU" w:hint="eastAsia"/>
                <w:color w:val="000000" w:themeColor="text1"/>
                <w:sz w:val="21"/>
                <w:szCs w:val="21"/>
              </w:rPr>
              <w:t>原理</w:t>
            </w:r>
          </w:p>
        </w:tc>
      </w:tr>
      <w:tr w:rsidR="00EC4EEB" w14:paraId="59E3A762" w14:textId="77777777">
        <w:trPr>
          <w:trHeight w:val="358"/>
        </w:trPr>
        <w:tc>
          <w:tcPr>
            <w:tcW w:w="1529" w:type="dxa"/>
            <w:vAlign w:val="center"/>
          </w:tcPr>
          <w:p w14:paraId="3AE8BE83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0DE17EF6" w14:textId="77777777" w:rsidR="00EC4EEB" w:rsidRDefault="003653F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1ED05A5E" w14:textId="77777777" w:rsidR="00EC4EEB" w:rsidRDefault="00751E0B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3A278810" w14:textId="77777777" w:rsidR="00EC4EEB" w:rsidRDefault="003653FD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199BA555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0322675A" w14:textId="77777777" w:rsidR="00EC4EEB" w:rsidRDefault="003653FD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EC4EEB" w14:paraId="7B272CCE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0D994395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4BC2619A" w14:textId="77777777" w:rsidR="00EC4EEB" w:rsidRPr="00683BB8" w:rsidRDefault="00C77E7A" w:rsidP="00427F00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EC4EEB" w14:paraId="60186EDF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8EECF34" w14:textId="77777777" w:rsidR="00EC4EEB" w:rsidRDefault="00751E0B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6C8FB4D0" w14:textId="77777777" w:rsidR="00EC4EEB" w:rsidRDefault="00751E0B" w:rsidP="00427F00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656352EB" w14:textId="77777777" w:rsidR="00966EF7" w:rsidRDefault="00966EF7" w:rsidP="00F80E10">
      <w:pPr>
        <w:spacing w:beforeLines="50" w:before="156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4623CA7" w14:textId="38A32230" w:rsidR="00EC4EEB" w:rsidRDefault="00751E0B" w:rsidP="00F80E10">
      <w:pPr>
        <w:spacing w:beforeLines="50" w:before="156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67BD8BC3" w14:textId="77777777" w:rsidR="007515EA" w:rsidRDefault="00B5700F" w:rsidP="00B5700F">
      <w:pPr>
        <w:widowControl/>
        <w:tabs>
          <w:tab w:val="left" w:pos="3900"/>
        </w:tabs>
        <w:spacing w:line="360" w:lineRule="auto"/>
        <w:ind w:firstLineChars="200" w:firstLine="420"/>
        <w:rPr>
          <w:color w:val="000000"/>
          <w:sz w:val="21"/>
          <w:szCs w:val="21"/>
        </w:rPr>
      </w:pPr>
      <w:r w:rsidRPr="007515EA">
        <w:rPr>
          <w:rFonts w:hint="eastAsia"/>
          <w:color w:val="000000"/>
          <w:sz w:val="21"/>
          <w:szCs w:val="21"/>
        </w:rPr>
        <w:t>《电子商务》</w:t>
      </w:r>
      <w:r w:rsidRPr="00B5700F">
        <w:rPr>
          <w:rFonts w:hint="eastAsia"/>
          <w:color w:val="000000"/>
          <w:sz w:val="21"/>
          <w:szCs w:val="21"/>
        </w:rPr>
        <w:t>课程是市场营销专业的一门拓展选修</w:t>
      </w:r>
      <w:r w:rsidRPr="00B5700F">
        <w:rPr>
          <w:color w:val="000000"/>
          <w:sz w:val="21"/>
          <w:szCs w:val="21"/>
        </w:rPr>
        <w:t>课程。教学目的是可以使学生对电子商务的基本</w:t>
      </w:r>
      <w:r w:rsidRPr="00B5700F">
        <w:rPr>
          <w:rFonts w:hint="eastAsia"/>
          <w:color w:val="000000"/>
          <w:sz w:val="21"/>
          <w:szCs w:val="21"/>
        </w:rPr>
        <w:t>知识体系和电子商务的基本框架有大致的了解，同时能够为进一步学习</w:t>
      </w:r>
      <w:r w:rsidRPr="00B5700F">
        <w:rPr>
          <w:color w:val="000000"/>
          <w:sz w:val="21"/>
          <w:szCs w:val="21"/>
        </w:rPr>
        <w:t>市场营销专业的其他</w:t>
      </w:r>
      <w:r w:rsidRPr="00B5700F">
        <w:rPr>
          <w:rFonts w:hint="eastAsia"/>
          <w:color w:val="000000"/>
          <w:sz w:val="21"/>
          <w:szCs w:val="21"/>
        </w:rPr>
        <w:t>课程打下一个理论基础。通过本课程的学习，使学生了解电子商务的发展过程；理解电子商务的特点及其与传统商务活动的区别，能够充分利用网络优势提高从事商务活动的技巧，发现商业机会的能力，关注传统商务活动如何利用网络；掌握主要电子商务中的重要概念、观念、理论及方法，要求能结合现实中的例子加以应用，并能提出自己的观点，同时要求能够综合运用。</w:t>
      </w:r>
    </w:p>
    <w:p w14:paraId="6DA7A169" w14:textId="77777777" w:rsidR="004624E4" w:rsidRPr="007515EA" w:rsidRDefault="004624E4" w:rsidP="00B5700F">
      <w:pPr>
        <w:widowControl/>
        <w:tabs>
          <w:tab w:val="left" w:pos="3900"/>
        </w:tabs>
        <w:spacing w:line="360" w:lineRule="auto"/>
        <w:ind w:firstLineChars="200" w:firstLine="420"/>
        <w:rPr>
          <w:color w:val="000000"/>
          <w:sz w:val="21"/>
          <w:szCs w:val="21"/>
        </w:rPr>
      </w:pPr>
    </w:p>
    <w:p w14:paraId="52E836B9" w14:textId="77777777" w:rsidR="00EC4EEB" w:rsidRPr="008263FD" w:rsidRDefault="00751E0B" w:rsidP="004624E4">
      <w:pPr>
        <w:ind w:firstLineChars="200" w:firstLine="643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 w:rsidRPr="008263F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</w:tblGrid>
      <w:tr w:rsidR="00966EF7" w14:paraId="06A07D72" w14:textId="77777777" w:rsidTr="00B900AB">
        <w:trPr>
          <w:trHeight w:val="413"/>
        </w:trPr>
        <w:tc>
          <w:tcPr>
            <w:tcW w:w="8897" w:type="dxa"/>
            <w:gridSpan w:val="2"/>
            <w:vAlign w:val="center"/>
          </w:tcPr>
          <w:p w14:paraId="5E6FEB3D" w14:textId="3363012A" w:rsidR="00966EF7" w:rsidRDefault="00966EF7" w:rsidP="00966EF7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</w:tr>
      <w:tr w:rsidR="00966EF7" w14:paraId="218ECC14" w14:textId="77777777" w:rsidTr="008676FE">
        <w:trPr>
          <w:trHeight w:val="557"/>
        </w:trPr>
        <w:tc>
          <w:tcPr>
            <w:tcW w:w="534" w:type="dxa"/>
            <w:vAlign w:val="center"/>
          </w:tcPr>
          <w:p w14:paraId="55F942AC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567FAC88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7B0AB465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64B78279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7072FCD1" w14:textId="77777777" w:rsidR="00966EF7" w:rsidRDefault="00966EF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0659C9FA" w14:textId="77777777" w:rsidR="00966EF7" w:rsidRDefault="00966EF7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系统理解电子商务的基本概念、整体框架、商业模式，了解电子商务在信息时代的重要地位、应用范围和发展前景。</w:t>
            </w:r>
          </w:p>
          <w:p w14:paraId="3DA62C99" w14:textId="77777777" w:rsidR="00966EF7" w:rsidRDefault="00966EF7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目标2：</w:t>
            </w:r>
          </w:p>
          <w:p w14:paraId="1FC69D57" w14:textId="0B0F40FB" w:rsidR="00966EF7" w:rsidRPr="00966EF7" w:rsidRDefault="00966EF7" w:rsidP="00966E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掌握电子商务交易模式，包括网络零售模式、新零售模式及B2B电子商务模式。掌握电子商务模式的关键环节，包括网络营销、新媒体营销、电子支付、电子商务物流及客户关系管理。</w:t>
            </w:r>
          </w:p>
        </w:tc>
      </w:tr>
      <w:tr w:rsidR="00966EF7" w14:paraId="3BA40291" w14:textId="77777777" w:rsidTr="005312FF">
        <w:trPr>
          <w:trHeight w:val="739"/>
        </w:trPr>
        <w:tc>
          <w:tcPr>
            <w:tcW w:w="534" w:type="dxa"/>
            <w:vAlign w:val="center"/>
          </w:tcPr>
          <w:p w14:paraId="7E37DAF4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能</w:t>
            </w:r>
          </w:p>
          <w:p w14:paraId="3FD7AB9E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4FDF924E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EFCA63B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3678CE01" w14:textId="77777777" w:rsidR="00966EF7" w:rsidRDefault="00966EF7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50CBF5DD" w14:textId="398E105A" w:rsidR="00966EF7" w:rsidRDefault="00966EF7" w:rsidP="00966EF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具有实施电子商务的一般能力，能够参与电子商务项目的创建、规划、设计和运营，会利用网络营销的方法，选择合适的物流模式，维护良好的客户关系。</w:t>
            </w:r>
          </w:p>
        </w:tc>
      </w:tr>
      <w:tr w:rsidR="00966EF7" w14:paraId="04CD3383" w14:textId="77777777" w:rsidTr="00E045EF">
        <w:trPr>
          <w:trHeight w:val="2023"/>
        </w:trPr>
        <w:tc>
          <w:tcPr>
            <w:tcW w:w="534" w:type="dxa"/>
            <w:vAlign w:val="center"/>
          </w:tcPr>
          <w:p w14:paraId="1E034201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7E07E538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0FF192C7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1989277" w14:textId="77777777" w:rsidR="00966EF7" w:rsidRDefault="00966EF7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1F5989F4" w14:textId="77777777" w:rsidR="00966EF7" w:rsidRDefault="00966EF7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目标4：</w:t>
            </w:r>
          </w:p>
          <w:p w14:paraId="3B8909AC" w14:textId="77777777" w:rsidR="00966EF7" w:rsidRPr="000C3405" w:rsidRDefault="00966E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具备一定的创业能力，培养有效沟通的能力和为客户服务的理念；培养勇于实践、不断开拓创新的能力；培养不畏艰难，勇于探索的职业精神；培养遵守法律法规的职业意识。</w:t>
            </w:r>
          </w:p>
          <w:p w14:paraId="0C752305" w14:textId="1344E95F" w:rsidR="00966EF7" w:rsidRDefault="00966EF7" w:rsidP="00452079">
            <w:pPr>
              <w:rPr>
                <w:sz w:val="21"/>
                <w:szCs w:val="21"/>
              </w:rPr>
            </w:pPr>
          </w:p>
        </w:tc>
      </w:tr>
    </w:tbl>
    <w:p w14:paraId="4F3DE103" w14:textId="77777777" w:rsidR="00EC4EEB" w:rsidRDefault="00EC4EE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13EE0151" w14:textId="77777777" w:rsidR="00EC4EEB" w:rsidRDefault="00751E0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572"/>
        <w:gridCol w:w="1306"/>
        <w:gridCol w:w="898"/>
      </w:tblGrid>
      <w:tr w:rsidR="00EC4EEB" w14:paraId="0C770EBB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2CB53002" w14:textId="77777777" w:rsidR="00EC4EEB" w:rsidRDefault="00751E0B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教学模块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DFF7D51" w14:textId="77777777" w:rsidR="00EC4EEB" w:rsidRDefault="00751E0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572" w:type="dxa"/>
            <w:tcMar>
              <w:left w:w="28" w:type="dxa"/>
              <w:right w:w="28" w:type="dxa"/>
            </w:tcMar>
            <w:vAlign w:val="center"/>
          </w:tcPr>
          <w:p w14:paraId="0D7755EF" w14:textId="77777777" w:rsidR="00EC4EEB" w:rsidRDefault="00751E0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306" w:type="dxa"/>
            <w:tcMar>
              <w:left w:w="28" w:type="dxa"/>
              <w:right w:w="28" w:type="dxa"/>
            </w:tcMar>
            <w:vAlign w:val="center"/>
          </w:tcPr>
          <w:p w14:paraId="36286C92" w14:textId="77777777" w:rsidR="00EC4EEB" w:rsidRDefault="00751E0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47D9E01A" w14:textId="77777777" w:rsidR="00EC4EEB" w:rsidRDefault="00751E0B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EC4EEB" w14:paraId="166F1AF6" w14:textId="77777777">
        <w:trPr>
          <w:trHeight w:val="951"/>
          <w:jc w:val="center"/>
        </w:trPr>
        <w:tc>
          <w:tcPr>
            <w:tcW w:w="1077" w:type="dxa"/>
            <w:vAlign w:val="center"/>
          </w:tcPr>
          <w:p w14:paraId="4E7CC1C6" w14:textId="77777777" w:rsidR="00EC4EEB" w:rsidRDefault="006F74E1" w:rsidP="006F74E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电子商务</w:t>
            </w:r>
            <w:r w:rsidR="00751E0B">
              <w:rPr>
                <w:rFonts w:hint="eastAsia"/>
                <w:sz w:val="21"/>
                <w:szCs w:val="21"/>
              </w:rPr>
              <w:t>基本</w:t>
            </w:r>
            <w:r>
              <w:rPr>
                <w:rFonts w:hint="eastAsia"/>
                <w:sz w:val="21"/>
                <w:szCs w:val="21"/>
              </w:rPr>
              <w:t>理论</w:t>
            </w:r>
          </w:p>
        </w:tc>
        <w:tc>
          <w:tcPr>
            <w:tcW w:w="791" w:type="dxa"/>
            <w:vAlign w:val="center"/>
          </w:tcPr>
          <w:p w14:paraId="2322985B" w14:textId="77777777" w:rsidR="00EC4EEB" w:rsidRDefault="00A15D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72" w:type="dxa"/>
            <w:vAlign w:val="center"/>
          </w:tcPr>
          <w:p w14:paraId="013BA338" w14:textId="77777777" w:rsidR="00EC4EEB" w:rsidRPr="009E525A" w:rsidRDefault="00751E0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="00144DF7" w:rsidRPr="009E525A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电子商务的基本概念和分类；电子商务的产生与发展；电子商务系统的组成及框架；电子商务法律环境；互联网技术基础、互联网新兴技术。</w:t>
            </w:r>
          </w:p>
          <w:p w14:paraId="67F14BBF" w14:textId="77777777" w:rsidR="00EC4EEB" w:rsidRPr="009E525A" w:rsidRDefault="00751E0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 w:rsidR="00144DF7" w:rsidRPr="009E525A">
              <w:rPr>
                <w:rFonts w:asciiTheme="minorEastAsia" w:eastAsiaTheme="minorEastAsia" w:hAnsiTheme="minorEastAsia" w:hint="eastAsia"/>
                <w:sz w:val="21"/>
                <w:szCs w:val="21"/>
              </w:rPr>
              <w:t>电子商务的基本概念和分类；电子商务系统的组成及框架；互联网新兴技术</w:t>
            </w:r>
            <w:r w:rsidRPr="009E525A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2EF3C544" w14:textId="77777777" w:rsidR="00EC4EEB" w:rsidRPr="009E525A" w:rsidRDefault="00751E0B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9E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 w:rsidRPr="009E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144DF7" w:rsidRPr="009E525A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认识门课的重要性，认识传统企业和电子商务企业的商业竞争，培养学生竞争意识；遵循电子商务法律规则，具有电子商务的职业道德；尊重网络主权；认识互联网新兴技术是一把双</w:t>
            </w:r>
            <w:proofErr w:type="gramStart"/>
            <w:r w:rsidR="00144DF7" w:rsidRPr="009E525A">
              <w:rPr>
                <w:rFonts w:asciiTheme="minorEastAsia" w:eastAsiaTheme="minorEastAsia" w:hAnsiTheme="minorEastAsia" w:hint="eastAsia"/>
                <w:sz w:val="21"/>
                <w:szCs w:val="21"/>
              </w:rPr>
              <w:t>刃</w:t>
            </w:r>
            <w:proofErr w:type="gramEnd"/>
            <w:r w:rsidR="00144DF7" w:rsidRPr="009E525A">
              <w:rPr>
                <w:rFonts w:asciiTheme="minorEastAsia" w:eastAsiaTheme="minorEastAsia" w:hAnsiTheme="minorEastAsia" w:hint="eastAsia"/>
                <w:sz w:val="21"/>
                <w:szCs w:val="21"/>
              </w:rPr>
              <w:t>剑，需要正确合理利用。</w:t>
            </w:r>
          </w:p>
          <w:p w14:paraId="58E38FB4" w14:textId="77777777" w:rsidR="00EC4EEB" w:rsidRDefault="00751E0B" w:rsidP="007C75CF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E525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 w:rsidR="007C75CF" w:rsidRPr="009E525A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课堂主要运用讲授法和案例法开展教学，利用多媒体辅助教学，教学过程启发式提问拓宽学生学习思路</w:t>
            </w:r>
            <w:r w:rsidRPr="009E525A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306" w:type="dxa"/>
            <w:vAlign w:val="center"/>
          </w:tcPr>
          <w:p w14:paraId="2D0CC99A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5E9EF149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针对重点内容进行学习及巩固，并参与互动。</w:t>
            </w:r>
          </w:p>
          <w:p w14:paraId="129B5D48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课后：完成习题，巩固课堂知识</w:t>
            </w:r>
          </w:p>
        </w:tc>
        <w:tc>
          <w:tcPr>
            <w:tcW w:w="898" w:type="dxa"/>
            <w:vAlign w:val="center"/>
          </w:tcPr>
          <w:p w14:paraId="6D564BE0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14:paraId="22A9BD79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7C75C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  <w:p w14:paraId="64D6906A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7C75C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EC4EEB" w14:paraId="1C3F52B3" w14:textId="77777777">
        <w:trPr>
          <w:trHeight w:val="563"/>
          <w:jc w:val="center"/>
        </w:trPr>
        <w:tc>
          <w:tcPr>
            <w:tcW w:w="1077" w:type="dxa"/>
            <w:vAlign w:val="center"/>
          </w:tcPr>
          <w:p w14:paraId="3F6A0AC9" w14:textId="77777777" w:rsidR="00EC4EEB" w:rsidRDefault="006F74E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电子商务交易模式</w:t>
            </w:r>
          </w:p>
        </w:tc>
        <w:tc>
          <w:tcPr>
            <w:tcW w:w="791" w:type="dxa"/>
            <w:vAlign w:val="center"/>
          </w:tcPr>
          <w:p w14:paraId="622C9C6E" w14:textId="77777777" w:rsidR="00EC4EEB" w:rsidRDefault="00A15D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4572" w:type="dxa"/>
            <w:vAlign w:val="center"/>
          </w:tcPr>
          <w:p w14:paraId="647A18E0" w14:textId="77777777" w:rsidR="00EC4EEB" w:rsidRPr="00E571F8" w:rsidRDefault="00751E0B">
            <w:pPr>
              <w:adjustRightInd w:val="0"/>
              <w:rPr>
                <w:rFonts w:asciiTheme="minorEastAsia" w:hAnsiTheme="minorEastAsia"/>
                <w:sz w:val="21"/>
                <w:szCs w:val="21"/>
              </w:rPr>
            </w:pPr>
            <w:r w:rsidRPr="00E571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="0031615E" w:rsidRPr="00E571F8">
              <w:rPr>
                <w:rFonts w:hint="eastAsia"/>
                <w:szCs w:val="21"/>
              </w:rPr>
              <w:t>B2C电子商务概念、分类；B2C后台管理及购物流程；B2C盈利模式；B2C模式成功的关键；C2C电子商务运作模式；新零售的概念、主要特征与本质；新零售的框架（前台、中台、后台）；新零售商业模式；B2B电子商务内涵、特点；B2B电子商务模式类型</w:t>
            </w:r>
            <w:r w:rsidRPr="00E571F8">
              <w:rPr>
                <w:rFonts w:hint="eastAsia"/>
                <w:szCs w:val="21"/>
              </w:rPr>
              <w:t>。</w:t>
            </w:r>
          </w:p>
          <w:p w14:paraId="3B193F50" w14:textId="77777777" w:rsidR="00EC4EEB" w:rsidRPr="00E571F8" w:rsidRDefault="00751E0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71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 w:rsidR="0031615E" w:rsidRPr="00E571F8">
              <w:rPr>
                <w:szCs w:val="21"/>
              </w:rPr>
              <w:t>B2C模式成功的关键；新零售的框架（前台、中台、后台）；新零售商业模式；B2B电子商务模式类型</w:t>
            </w:r>
            <w:r w:rsidRPr="00E571F8">
              <w:rPr>
                <w:rFonts w:hint="eastAsia"/>
                <w:szCs w:val="21"/>
              </w:rPr>
              <w:t>。</w:t>
            </w:r>
            <w:r w:rsidRPr="00E571F8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</w:t>
            </w:r>
          </w:p>
          <w:p w14:paraId="529EB628" w14:textId="77777777" w:rsidR="00EC4EEB" w:rsidRPr="00E571F8" w:rsidRDefault="00751E0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E571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 w:rsidRPr="00E571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31615E" w:rsidRPr="00E571F8">
              <w:rPr>
                <w:rFonts w:asciiTheme="minorEastAsia" w:eastAsiaTheme="minorEastAsia" w:hAnsiTheme="minorEastAsia" w:hint="eastAsia"/>
                <w:sz w:val="21"/>
                <w:szCs w:val="21"/>
              </w:rPr>
              <w:t>从事电子商务交易时，要讲诚信，做</w:t>
            </w:r>
            <w:proofErr w:type="gramStart"/>
            <w:r w:rsidR="0031615E" w:rsidRPr="00E571F8">
              <w:rPr>
                <w:rFonts w:asciiTheme="minorEastAsia" w:eastAsiaTheme="minorEastAsia" w:hAnsiTheme="minorEastAsia" w:hint="eastAsia"/>
                <w:sz w:val="21"/>
                <w:szCs w:val="21"/>
              </w:rPr>
              <w:t>诚信网商</w:t>
            </w:r>
            <w:proofErr w:type="gramEnd"/>
            <w:r w:rsidR="0031615E" w:rsidRPr="00E571F8">
              <w:rPr>
                <w:rFonts w:asciiTheme="minorEastAsia" w:eastAsiaTheme="minorEastAsia" w:hAnsiTheme="minorEastAsia" w:hint="eastAsia"/>
                <w:sz w:val="21"/>
                <w:szCs w:val="21"/>
              </w:rPr>
              <w:t>，不做非法交易；遵守电商平台的运营规则，具有电商运营的职业道德；通过我国电商的成功案例培养学生的爱国情操；要理性消费，</w:t>
            </w:r>
            <w:r w:rsidR="0031615E" w:rsidRPr="00E571F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避免强迫性购物；即使是电子商务模式，销售的商品要货真价实、诚信不欺诈</w:t>
            </w:r>
            <w:r w:rsidRPr="00E571F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2DBEEB0F" w14:textId="77777777" w:rsidR="00EC4EEB" w:rsidRPr="00E571F8" w:rsidRDefault="00751E0B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571F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 w:rsidR="00E571F8" w:rsidRPr="00E571F8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课堂主要运用讲授法和案例法开展教学，利用多媒体辅助教学，教学过程启发式提问拓宽学生学习思路</w:t>
            </w:r>
            <w:r w:rsidRPr="00E571F8">
              <w:rPr>
                <w:rFonts w:hint="eastAsia"/>
                <w:szCs w:val="21"/>
              </w:rPr>
              <w:t>。</w:t>
            </w:r>
          </w:p>
        </w:tc>
        <w:tc>
          <w:tcPr>
            <w:tcW w:w="1306" w:type="dxa"/>
            <w:vAlign w:val="center"/>
          </w:tcPr>
          <w:p w14:paraId="104C5FB7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14:paraId="5D00AAF9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针对重点内容进行学习及巩固，并参与互动。</w:t>
            </w:r>
          </w:p>
          <w:p w14:paraId="7DABF4D6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课后：完成习题，巩固课堂知识</w:t>
            </w:r>
          </w:p>
        </w:tc>
        <w:tc>
          <w:tcPr>
            <w:tcW w:w="898" w:type="dxa"/>
            <w:vAlign w:val="center"/>
          </w:tcPr>
          <w:p w14:paraId="48DCA28A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E571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53545815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E571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65C3F033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E571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  <w:p w14:paraId="28E2B4D0" w14:textId="77777777" w:rsidR="00EC4EEB" w:rsidRDefault="00751E0B" w:rsidP="00E571F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E571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EC4EEB" w14:paraId="034EFD1E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44546D47" w14:textId="77777777" w:rsidR="00EC4EEB" w:rsidRDefault="006F74E1" w:rsidP="004C794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电子商务</w:t>
            </w:r>
            <w:r w:rsidR="004C7949">
              <w:rPr>
                <w:rFonts w:hint="eastAsia"/>
                <w:sz w:val="21"/>
                <w:szCs w:val="21"/>
              </w:rPr>
              <w:t>模式下的营销方法</w:t>
            </w:r>
          </w:p>
        </w:tc>
        <w:tc>
          <w:tcPr>
            <w:tcW w:w="791" w:type="dxa"/>
            <w:vAlign w:val="center"/>
          </w:tcPr>
          <w:p w14:paraId="75F104DF" w14:textId="77777777" w:rsidR="00EC4EEB" w:rsidRDefault="00751E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572" w:type="dxa"/>
            <w:vAlign w:val="center"/>
          </w:tcPr>
          <w:p w14:paraId="3A54D52D" w14:textId="77777777" w:rsidR="00EC4EEB" w:rsidRPr="001A1B32" w:rsidRDefault="00751E0B">
            <w:pPr>
              <w:pStyle w:val="aa"/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Cs w:val="21"/>
              </w:rPr>
              <w:t>重点：</w:t>
            </w:r>
            <w:r w:rsidR="001A1B32">
              <w:rPr>
                <w:rFonts w:asciiTheme="minorEastAsia" w:eastAsiaTheme="minorEastAsia" w:hAnsiTheme="minorEastAsia" w:hint="eastAsia"/>
                <w:bCs w:val="0"/>
                <w:szCs w:val="21"/>
              </w:rPr>
              <w:t>网络营销的含义；传统市场营销与网络营销的分别与联系；网络营销的职能；网络营销策略；常用网络营销方法；新媒体运营的内涵；新媒体与新媒体运营的区别与联系；新媒体运营的主要模块；常见新媒体营销平台</w:t>
            </w:r>
            <w:r w:rsidRPr="001A1B32">
              <w:rPr>
                <w:rFonts w:ascii="宋体" w:hAnsi="宋体" w:hint="eastAsia"/>
                <w:szCs w:val="21"/>
              </w:rPr>
              <w:t>。</w:t>
            </w:r>
          </w:p>
          <w:p w14:paraId="6382E40E" w14:textId="77777777" w:rsidR="00EC4EEB" w:rsidRPr="001A1B32" w:rsidRDefault="00751E0B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 w:rsidR="001A1B32">
              <w:rPr>
                <w:rFonts w:asciiTheme="minorEastAsia" w:eastAsiaTheme="minorEastAsia" w:hAnsiTheme="minorEastAsia" w:hint="eastAsia"/>
                <w:bCs/>
                <w:szCs w:val="21"/>
              </w:rPr>
              <w:t>传统市场营销与网络营销的分别与联系；</w:t>
            </w:r>
            <w:r w:rsidR="001A1B32" w:rsidRPr="001A1B32">
              <w:rPr>
                <w:rFonts w:hint="eastAsia"/>
                <w:szCs w:val="21"/>
              </w:rPr>
              <w:t>网络营销策略</w:t>
            </w:r>
            <w:r w:rsidRPr="001A1B32">
              <w:rPr>
                <w:rFonts w:hint="eastAsia"/>
                <w:szCs w:val="21"/>
              </w:rPr>
              <w:t>；</w:t>
            </w:r>
            <w:r w:rsidR="001A1B32" w:rsidRPr="001A1B32">
              <w:rPr>
                <w:rFonts w:hint="eastAsia"/>
                <w:szCs w:val="21"/>
              </w:rPr>
              <w:t>新媒体运营的主要模块</w:t>
            </w:r>
            <w:r w:rsidRPr="001A1B32">
              <w:rPr>
                <w:rFonts w:hint="eastAsia"/>
                <w:szCs w:val="21"/>
              </w:rPr>
              <w:t>。</w:t>
            </w:r>
            <w:r w:rsidRPr="001A1B3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</w:t>
            </w:r>
          </w:p>
          <w:p w14:paraId="2F73DC95" w14:textId="77777777" w:rsidR="00EC4EEB" w:rsidRPr="001A1B32" w:rsidRDefault="00751E0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D277AD" w:rsidRPr="00D277AD">
              <w:rPr>
                <w:rFonts w:hint="eastAsia"/>
                <w:bCs/>
                <w:kern w:val="2"/>
                <w:sz w:val="21"/>
                <w:szCs w:val="21"/>
              </w:rPr>
              <w:t>网络营销要注意避免虚假广告宣传、侵犯知识产权、侵犯隐私权及传播不当言论</w:t>
            </w:r>
            <w:r w:rsidR="00D277AD">
              <w:rPr>
                <w:rFonts w:hint="eastAsia"/>
                <w:bCs/>
                <w:kern w:val="2"/>
                <w:sz w:val="21"/>
                <w:szCs w:val="21"/>
              </w:rPr>
              <w:t>，应</w:t>
            </w:r>
            <w:r w:rsidR="00D277AD" w:rsidRPr="00D277AD">
              <w:rPr>
                <w:rFonts w:hint="eastAsia"/>
                <w:bCs/>
                <w:kern w:val="2"/>
                <w:sz w:val="21"/>
                <w:szCs w:val="21"/>
              </w:rPr>
              <w:t>加强</w:t>
            </w:r>
            <w:r w:rsidR="00D277AD">
              <w:rPr>
                <w:rFonts w:hint="eastAsia"/>
                <w:bCs/>
                <w:kern w:val="2"/>
                <w:sz w:val="21"/>
                <w:szCs w:val="21"/>
              </w:rPr>
              <w:t>对学生的</w:t>
            </w:r>
            <w:r w:rsidR="00D277AD" w:rsidRPr="00D277AD">
              <w:rPr>
                <w:rFonts w:hint="eastAsia"/>
                <w:bCs/>
                <w:kern w:val="2"/>
                <w:sz w:val="21"/>
                <w:szCs w:val="21"/>
              </w:rPr>
              <w:t>诚信教育、法律意识教育、道德意识教育</w:t>
            </w:r>
            <w:r w:rsidR="00D277AD">
              <w:rPr>
                <w:rFonts w:hint="eastAsia"/>
                <w:bCs/>
                <w:kern w:val="2"/>
                <w:sz w:val="21"/>
                <w:szCs w:val="21"/>
              </w:rPr>
              <w:t>；</w:t>
            </w:r>
            <w:r w:rsidR="00D277AD" w:rsidRPr="00D277AD">
              <w:rPr>
                <w:rFonts w:hint="eastAsia"/>
                <w:bCs/>
                <w:kern w:val="2"/>
                <w:sz w:val="21"/>
                <w:szCs w:val="21"/>
              </w:rPr>
              <w:t>举例直播带货（家乡的土特产）成功的案例，培养学生具有服务地方经济的意识和报效家乡的情怀</w:t>
            </w:r>
            <w:r w:rsidR="00D277AD">
              <w:rPr>
                <w:rFonts w:hint="eastAsia"/>
                <w:bCs/>
                <w:kern w:val="2"/>
                <w:sz w:val="21"/>
                <w:szCs w:val="21"/>
              </w:rPr>
              <w:t>；</w:t>
            </w:r>
            <w:r w:rsidRPr="001A1B32">
              <w:rPr>
                <w:rFonts w:hint="eastAsia"/>
                <w:bCs/>
                <w:kern w:val="2"/>
                <w:sz w:val="21"/>
                <w:szCs w:val="21"/>
              </w:rPr>
              <w:t>。</w:t>
            </w:r>
            <w:r w:rsidRPr="001A1B32">
              <w:rPr>
                <w:sz w:val="24"/>
                <w:szCs w:val="24"/>
              </w:rPr>
              <w:t xml:space="preserve"> </w:t>
            </w:r>
          </w:p>
          <w:p w14:paraId="0AE1FE66" w14:textId="77777777" w:rsidR="00EC4EEB" w:rsidRDefault="00751E0B">
            <w:pPr>
              <w:jc w:val="both"/>
              <w:rPr>
                <w:rFonts w:asciiTheme="minorEastAsia" w:eastAsiaTheme="minorEastAsia" w:hAnsiTheme="minorEastAsia"/>
                <w:color w:val="333333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</w:t>
            </w:r>
            <w:r w:rsidRPr="001A1B32">
              <w:rPr>
                <w:rFonts w:hint="eastAsia"/>
                <w:bCs/>
                <w:sz w:val="21"/>
                <w:szCs w:val="21"/>
              </w:rPr>
              <w:t>：</w:t>
            </w:r>
            <w:r w:rsidR="00D277AD" w:rsidRPr="00D277AD">
              <w:rPr>
                <w:rFonts w:hint="eastAsia"/>
                <w:bCs/>
                <w:sz w:val="21"/>
                <w:szCs w:val="21"/>
              </w:rPr>
              <w:t>课堂主要运用讲授法和案例法开展教学，利用多媒体辅助教学，教学过程启发式提问拓宽学生学习思路</w:t>
            </w:r>
            <w:r w:rsidRPr="001A1B32">
              <w:rPr>
                <w:rFonts w:hint="eastAsia"/>
                <w:bCs/>
                <w:kern w:val="2"/>
                <w:sz w:val="21"/>
                <w:szCs w:val="21"/>
              </w:rPr>
              <w:t>。</w:t>
            </w:r>
          </w:p>
        </w:tc>
        <w:tc>
          <w:tcPr>
            <w:tcW w:w="1306" w:type="dxa"/>
            <w:vAlign w:val="center"/>
          </w:tcPr>
          <w:p w14:paraId="1AE9405C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0156D0D5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针对重点内容进行学习及巩固，并参与互动。</w:t>
            </w:r>
          </w:p>
          <w:p w14:paraId="7A9632D3" w14:textId="77777777" w:rsidR="00EC4EEB" w:rsidRDefault="00751E0B" w:rsidP="00E571F8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1A1B32" w:rsidRPr="001A1B3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巩固课堂知识</w:t>
            </w:r>
          </w:p>
        </w:tc>
        <w:tc>
          <w:tcPr>
            <w:tcW w:w="898" w:type="dxa"/>
            <w:vAlign w:val="center"/>
          </w:tcPr>
          <w:p w14:paraId="6F28B260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D277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074FFDA5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D277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22C264A8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D277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  <w:p w14:paraId="169C3FF9" w14:textId="77777777" w:rsidR="00EC4EEB" w:rsidRPr="00D277AD" w:rsidRDefault="00751E0B" w:rsidP="00D277AD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D277A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EC4EEB" w14:paraId="4457768B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8510A38" w14:textId="77777777" w:rsidR="00EC4EEB" w:rsidRDefault="004C7949" w:rsidP="004C794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电子商务模式下的金融与物流</w:t>
            </w:r>
          </w:p>
        </w:tc>
        <w:tc>
          <w:tcPr>
            <w:tcW w:w="791" w:type="dxa"/>
            <w:vAlign w:val="center"/>
          </w:tcPr>
          <w:p w14:paraId="2801C12B" w14:textId="77777777" w:rsidR="00EC4EEB" w:rsidRDefault="00751E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72" w:type="dxa"/>
            <w:vAlign w:val="center"/>
          </w:tcPr>
          <w:p w14:paraId="665C4947" w14:textId="77777777" w:rsidR="00EC4EEB" w:rsidRPr="001A1B32" w:rsidRDefault="00751E0B">
            <w:pPr>
              <w:adjustRightInd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="00A86CB1">
              <w:rPr>
                <w:rFonts w:hint="eastAsia"/>
                <w:szCs w:val="21"/>
              </w:rPr>
              <w:t>电子支付系统；电子支付工具</w:t>
            </w:r>
            <w:r w:rsidRPr="001A1B32">
              <w:rPr>
                <w:rFonts w:hint="eastAsia"/>
                <w:szCs w:val="21"/>
              </w:rPr>
              <w:t>；</w:t>
            </w:r>
            <w:r w:rsidR="00A86CB1">
              <w:rPr>
                <w:rFonts w:hint="eastAsia"/>
                <w:szCs w:val="21"/>
              </w:rPr>
              <w:t>电子支付媒介；第三方支付；移动支付；互联网金融含义、特征及产品；电子商务环境下物流的实现方式及特点；电子商务配送；供应链管理；新零售时代的供应链。</w:t>
            </w:r>
          </w:p>
          <w:p w14:paraId="7D74225C" w14:textId="77777777" w:rsidR="00EC4EEB" w:rsidRPr="001A1B32" w:rsidRDefault="00751E0B">
            <w:pPr>
              <w:adjustRightIn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 w:rsidR="00A86CB1" w:rsidRPr="00A86CB1">
              <w:rPr>
                <w:rFonts w:hint="eastAsia"/>
                <w:szCs w:val="21"/>
              </w:rPr>
              <w:t>电子支付系统；互联网金融含义、特征及产品；电子商务环境下物流的实现方式及特点；新零售时代的供应链。</w:t>
            </w:r>
          </w:p>
          <w:p w14:paraId="6B572BCA" w14:textId="77777777" w:rsidR="00EC4EEB" w:rsidRPr="001A1B32" w:rsidRDefault="00751E0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="00A86CB1" w:rsidRP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支付方式的认知与学生资金安全意识培养，</w:t>
            </w:r>
            <w:r w:rsid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对</w:t>
            </w:r>
            <w:r w:rsidR="00A86CB1" w:rsidRP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支付常见风险</w:t>
            </w:r>
            <w:r w:rsid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进行</w:t>
            </w:r>
            <w:r w:rsidR="00A86CB1" w:rsidRP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梳理</w:t>
            </w:r>
            <w:r w:rsid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，培养</w:t>
            </w:r>
            <w:r w:rsidR="00A86CB1" w:rsidRP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学生规避支付陷阱</w:t>
            </w:r>
            <w:r w:rsid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；</w:t>
            </w:r>
            <w:r w:rsidR="00A86CB1" w:rsidRP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树立科学理财观念</w:t>
            </w:r>
            <w:r w:rsid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；讲到</w:t>
            </w:r>
            <w:r w:rsidR="00A86CB1" w:rsidRP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电子商务物流及供应链管理时，教育学生减少资源损耗、尽可能以低成本实现节能减排、绿色环保、绿色物流等生态保护理念</w:t>
            </w:r>
            <w:r w:rsidR="00A86CB1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。</w:t>
            </w:r>
          </w:p>
          <w:p w14:paraId="0A37D4B4" w14:textId="77777777" w:rsidR="00EC4EEB" w:rsidRPr="001A1B32" w:rsidRDefault="00751E0B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 w:rsidR="00A86CB1" w:rsidRPr="00D277AD">
              <w:rPr>
                <w:rFonts w:hint="eastAsia"/>
                <w:bCs/>
                <w:sz w:val="21"/>
                <w:szCs w:val="21"/>
              </w:rPr>
              <w:t>课堂主要运用讲授法和案例法开展教学，利用多媒体辅助教学，教学过程启发式提问拓宽学生学习思路</w:t>
            </w:r>
            <w:r w:rsidR="00A86CB1" w:rsidRPr="001A1B32">
              <w:rPr>
                <w:rFonts w:hint="eastAsia"/>
                <w:bCs/>
                <w:kern w:val="2"/>
                <w:sz w:val="21"/>
                <w:szCs w:val="21"/>
              </w:rPr>
              <w:t>。</w:t>
            </w:r>
          </w:p>
        </w:tc>
        <w:tc>
          <w:tcPr>
            <w:tcW w:w="1306" w:type="dxa"/>
            <w:vAlign w:val="center"/>
          </w:tcPr>
          <w:p w14:paraId="1AE7BBA9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4716F3B2" w14:textId="77777777" w:rsidR="00EC4EEB" w:rsidRDefault="00751E0B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针对重点内容进行学习及巩固，并参与互动。</w:t>
            </w:r>
          </w:p>
          <w:p w14:paraId="568FE16F" w14:textId="77777777" w:rsidR="00EC4EEB" w:rsidRDefault="00751E0B" w:rsidP="00A86CB1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课后：完成习题，巩固课堂知识</w:t>
            </w:r>
          </w:p>
        </w:tc>
        <w:tc>
          <w:tcPr>
            <w:tcW w:w="898" w:type="dxa"/>
            <w:vAlign w:val="center"/>
          </w:tcPr>
          <w:p w14:paraId="68C83D22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A86CB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64DE2B13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A86CB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3A275D0E" w14:textId="77777777" w:rsidR="00EC4EEB" w:rsidRDefault="00751E0B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A86CB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  <w:p w14:paraId="1329C42C" w14:textId="77777777" w:rsidR="00EC4EEB" w:rsidRPr="00A86CB1" w:rsidRDefault="00751E0B" w:rsidP="00A86CB1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A86CB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B6B56" w14:paraId="4E571E8B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6A6B92ED" w14:textId="77777777" w:rsidR="00DB6B56" w:rsidRDefault="00DB6B56" w:rsidP="004C7949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客户关系管理</w:t>
            </w:r>
          </w:p>
        </w:tc>
        <w:tc>
          <w:tcPr>
            <w:tcW w:w="791" w:type="dxa"/>
            <w:vAlign w:val="center"/>
          </w:tcPr>
          <w:p w14:paraId="3BF08589" w14:textId="77777777" w:rsidR="00DB6B56" w:rsidRDefault="00DB6B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572" w:type="dxa"/>
            <w:vAlign w:val="center"/>
          </w:tcPr>
          <w:p w14:paraId="153FA0C7" w14:textId="77777777" w:rsidR="00DB6B56" w:rsidRPr="001A1B32" w:rsidRDefault="00DB6B56" w:rsidP="00527D18">
            <w:pPr>
              <w:pStyle w:val="aa"/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Cs w:val="21"/>
              </w:rPr>
              <w:t>重点：</w:t>
            </w:r>
            <w:r>
              <w:rPr>
                <w:rFonts w:ascii="宋体" w:hAnsi="宋体" w:hint="eastAsia"/>
                <w:szCs w:val="21"/>
              </w:rPr>
              <w:t>客户关系管理内涵；客户关系管理解决的主要问题；电子商务客户关系管理（信息、满意、服务）；客户关系管理技术及应用</w:t>
            </w:r>
            <w:r w:rsidR="00181121">
              <w:rPr>
                <w:rFonts w:ascii="宋体" w:hAnsi="宋体" w:hint="eastAsia"/>
                <w:szCs w:val="21"/>
              </w:rPr>
              <w:t>。</w:t>
            </w:r>
          </w:p>
          <w:p w14:paraId="4507BB20" w14:textId="77777777" w:rsidR="00DB6B56" w:rsidRPr="001A1B32" w:rsidRDefault="00DB6B56" w:rsidP="00527D1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 w:rsidRPr="00DB6B56">
              <w:rPr>
                <w:rFonts w:hint="eastAsia"/>
                <w:szCs w:val="21"/>
              </w:rPr>
              <w:t>客户关系管理解决的主要问题；电子商务客户关系管理（信息、满意、服务）</w:t>
            </w:r>
            <w:r>
              <w:rPr>
                <w:rFonts w:hint="eastAsia"/>
                <w:szCs w:val="21"/>
              </w:rPr>
              <w:t>。</w:t>
            </w:r>
          </w:p>
          <w:p w14:paraId="54A28361" w14:textId="77777777" w:rsidR="00DB6B56" w:rsidRPr="001A1B32" w:rsidRDefault="00DB6B56" w:rsidP="00527D1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DB6B56">
              <w:rPr>
                <w:rFonts w:asciiTheme="minorEastAsia" w:eastAsiaTheme="minorEastAsia" w:hAnsiTheme="minorEastAsia" w:hint="eastAsia"/>
                <w:sz w:val="21"/>
                <w:szCs w:val="21"/>
              </w:rPr>
              <w:t>教育学生</w:t>
            </w:r>
            <w:r>
              <w:rPr>
                <w:rFonts w:hint="eastAsia"/>
                <w:szCs w:val="21"/>
              </w:rPr>
              <w:t>要</w:t>
            </w:r>
            <w:r w:rsidRPr="00DB6B56">
              <w:rPr>
                <w:rFonts w:hint="eastAsia"/>
                <w:szCs w:val="21"/>
              </w:rPr>
              <w:t>倾听客户、了解客户、沟通客户，同时应修炼良好的心理</w:t>
            </w:r>
            <w:r>
              <w:rPr>
                <w:rFonts w:hint="eastAsia"/>
                <w:szCs w:val="21"/>
              </w:rPr>
              <w:t>素质，较强</w:t>
            </w:r>
            <w:r>
              <w:rPr>
                <w:rFonts w:hint="eastAsia"/>
                <w:szCs w:val="21"/>
              </w:rPr>
              <w:lastRenderedPageBreak/>
              <w:t>的沟通协调力、洞察判断力、坚韧</w:t>
            </w:r>
            <w:proofErr w:type="gramStart"/>
            <w:r>
              <w:rPr>
                <w:rFonts w:hint="eastAsia"/>
                <w:szCs w:val="21"/>
              </w:rPr>
              <w:t>执着力</w:t>
            </w:r>
            <w:proofErr w:type="gramEnd"/>
            <w:r>
              <w:rPr>
                <w:rFonts w:hint="eastAsia"/>
                <w:szCs w:val="21"/>
              </w:rPr>
              <w:t>和自制自控力，</w:t>
            </w:r>
            <w:r w:rsidRPr="00DB6B56">
              <w:rPr>
                <w:rFonts w:hint="eastAsia"/>
                <w:szCs w:val="21"/>
              </w:rPr>
              <w:t>弘扬爱岗敬业精神</w:t>
            </w:r>
            <w:r w:rsidRPr="001A1B32">
              <w:rPr>
                <w:rFonts w:hint="eastAsia"/>
                <w:szCs w:val="21"/>
              </w:rPr>
              <w:t>。</w:t>
            </w:r>
          </w:p>
          <w:p w14:paraId="79970863" w14:textId="77777777" w:rsidR="00DB6B56" w:rsidRPr="001A1B32" w:rsidRDefault="00DB6B56" w:rsidP="00527D18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 w:rsidRPr="00DB6B56">
              <w:rPr>
                <w:rFonts w:hint="eastAsia"/>
                <w:bCs/>
                <w:sz w:val="21"/>
                <w:szCs w:val="21"/>
              </w:rPr>
              <w:t>课堂主要运用讲授法和案例法开</w:t>
            </w:r>
            <w:r>
              <w:rPr>
                <w:rFonts w:hint="eastAsia"/>
                <w:bCs/>
                <w:sz w:val="21"/>
                <w:szCs w:val="21"/>
              </w:rPr>
              <w:t>展教学，利用多媒体辅助教学，教学过程启发式提问拓宽学生学习思路</w:t>
            </w:r>
            <w:r w:rsidRPr="001A1B32">
              <w:rPr>
                <w:rFonts w:hint="eastAsia"/>
                <w:bCs/>
                <w:kern w:val="2"/>
                <w:sz w:val="21"/>
                <w:szCs w:val="21"/>
              </w:rPr>
              <w:t>。</w:t>
            </w:r>
          </w:p>
        </w:tc>
        <w:tc>
          <w:tcPr>
            <w:tcW w:w="1306" w:type="dxa"/>
            <w:vAlign w:val="center"/>
          </w:tcPr>
          <w:p w14:paraId="3229AA3D" w14:textId="77777777" w:rsidR="00DB6B56" w:rsidRDefault="00DB6B56" w:rsidP="00DB6B5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14:paraId="0374ABC6" w14:textId="77777777" w:rsidR="00DB6B56" w:rsidRDefault="00DB6B56" w:rsidP="00DB6B5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针对重点内容进行学习及巩固，并参与互动。</w:t>
            </w:r>
          </w:p>
          <w:p w14:paraId="2DEE7497" w14:textId="77777777" w:rsidR="00DB6B56" w:rsidRDefault="00DB6B56" w:rsidP="00DB6B5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课后：完成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习题，巩固课堂知识</w:t>
            </w:r>
          </w:p>
        </w:tc>
        <w:tc>
          <w:tcPr>
            <w:tcW w:w="898" w:type="dxa"/>
            <w:vAlign w:val="center"/>
          </w:tcPr>
          <w:p w14:paraId="2FFB9E65" w14:textId="77777777" w:rsidR="00DB6B56" w:rsidRDefault="00DB6B56" w:rsidP="00DB6B5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62F864DA" w14:textId="77777777" w:rsidR="00DB6B56" w:rsidRDefault="00DB6B56" w:rsidP="00DB6B5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  <w:p w14:paraId="6E41E911" w14:textId="77777777" w:rsidR="00DB6B56" w:rsidRDefault="00DB6B56" w:rsidP="00DB6B5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目标3</w:t>
            </w:r>
          </w:p>
          <w:p w14:paraId="71972443" w14:textId="77777777" w:rsidR="00DB6B56" w:rsidRDefault="00DB6B56" w:rsidP="00DB6B5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目标4</w:t>
            </w:r>
          </w:p>
        </w:tc>
      </w:tr>
      <w:tr w:rsidR="00DB6B56" w14:paraId="033DD032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F3B8C3D" w14:textId="77777777" w:rsidR="00DB6B56" w:rsidRDefault="00DB6B5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电子商务的新应用</w:t>
            </w:r>
          </w:p>
        </w:tc>
        <w:tc>
          <w:tcPr>
            <w:tcW w:w="791" w:type="dxa"/>
            <w:vAlign w:val="center"/>
          </w:tcPr>
          <w:p w14:paraId="2A8006E2" w14:textId="77777777" w:rsidR="00DB6B56" w:rsidRDefault="00DB6B5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572" w:type="dxa"/>
            <w:vAlign w:val="center"/>
          </w:tcPr>
          <w:p w14:paraId="0C94D65C" w14:textId="77777777" w:rsidR="00DB6B56" w:rsidRPr="001A1B32" w:rsidRDefault="00DB6B56">
            <w:pPr>
              <w:pStyle w:val="aa"/>
              <w:snapToGrid w:val="0"/>
              <w:spacing w:line="240" w:lineRule="auto"/>
              <w:ind w:leftChars="0" w:left="0" w:firstLineChars="0" w:firstLine="0"/>
              <w:rPr>
                <w:rFonts w:asciiTheme="minorEastAsia" w:eastAsiaTheme="minorEastAsia" w:hAnsiTheme="minorEastAsia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Cs w:val="21"/>
              </w:rPr>
              <w:t>重点：</w:t>
            </w:r>
            <w:r>
              <w:rPr>
                <w:rFonts w:ascii="宋体" w:hAnsi="宋体" w:hint="eastAsia"/>
                <w:szCs w:val="21"/>
              </w:rPr>
              <w:t>移动电商的概念与特点；移动电商的应用；移动网店；跨境电商的含义与分类；跨境电商的主要模式；</w:t>
            </w:r>
            <w:r w:rsidR="006D5A78">
              <w:rPr>
                <w:rFonts w:ascii="宋体" w:hAnsi="宋体" w:hint="eastAsia"/>
                <w:szCs w:val="21"/>
              </w:rPr>
              <w:t>跨境电商物流；</w:t>
            </w:r>
            <w:r>
              <w:rPr>
                <w:rFonts w:ascii="宋体" w:hAnsi="宋体" w:hint="eastAsia"/>
                <w:szCs w:val="21"/>
              </w:rPr>
              <w:t>主要跨境电商平台</w:t>
            </w:r>
            <w:r w:rsidRPr="001A1B32">
              <w:rPr>
                <w:rFonts w:ascii="宋体" w:hAnsi="宋体" w:hint="eastAsia"/>
                <w:szCs w:val="21"/>
              </w:rPr>
              <w:t>。</w:t>
            </w:r>
          </w:p>
          <w:p w14:paraId="44F03B1F" w14:textId="77777777" w:rsidR="00DB6B56" w:rsidRPr="001A1B32" w:rsidRDefault="00DB6B5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 w:rsidRPr="00DB6B56">
              <w:rPr>
                <w:rFonts w:hint="eastAsia"/>
                <w:szCs w:val="21"/>
              </w:rPr>
              <w:t>移动电商的应用；移动网店；跨境电商的主要模式</w:t>
            </w:r>
            <w:r w:rsidRPr="001A1B32">
              <w:rPr>
                <w:rFonts w:hint="eastAsia"/>
                <w:szCs w:val="21"/>
              </w:rPr>
              <w:t>。</w:t>
            </w:r>
            <w:r w:rsidRPr="001A1B3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 xml:space="preserve"> </w:t>
            </w:r>
          </w:p>
          <w:p w14:paraId="4F18FAD7" w14:textId="77777777" w:rsidR="00DB6B56" w:rsidRPr="001A1B32" w:rsidRDefault="00DB6B5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 w:rsidRPr="00DB6B56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利用好</w:t>
            </w:r>
            <w:r w:rsidRPr="00DB6B56">
              <w:rPr>
                <w:rFonts w:hint="eastAsia"/>
                <w:szCs w:val="21"/>
              </w:rPr>
              <w:t>移动电子娱乐，教育学生不要沉迷于移动互联网络游戏，追求网络健康发展，利用手机做移动阅读，提高自身的素质</w:t>
            </w:r>
            <w:r>
              <w:rPr>
                <w:rFonts w:hint="eastAsia"/>
                <w:szCs w:val="21"/>
              </w:rPr>
              <w:t>；</w:t>
            </w:r>
            <w:r w:rsidRPr="00DB6B56">
              <w:rPr>
                <w:rFonts w:hint="eastAsia"/>
                <w:szCs w:val="21"/>
              </w:rPr>
              <w:t>教育学生要做</w:t>
            </w:r>
            <w:proofErr w:type="gramStart"/>
            <w:r w:rsidRPr="00DB6B56">
              <w:rPr>
                <w:rFonts w:hint="eastAsia"/>
                <w:szCs w:val="21"/>
              </w:rPr>
              <w:t>文明网商</w:t>
            </w:r>
            <w:proofErr w:type="gramEnd"/>
            <w:r w:rsidRPr="00DB6B56">
              <w:rPr>
                <w:rFonts w:hint="eastAsia"/>
                <w:szCs w:val="21"/>
              </w:rPr>
              <w:t>，与国家“一带一路”的倡议相结合，引导学生树立民族自豪感</w:t>
            </w:r>
            <w:r>
              <w:rPr>
                <w:rFonts w:hint="eastAsia"/>
                <w:szCs w:val="21"/>
              </w:rPr>
              <w:t>；</w:t>
            </w:r>
            <w:r w:rsidR="006D5A78" w:rsidRPr="006D5A78">
              <w:rPr>
                <w:rFonts w:hint="eastAsia"/>
                <w:szCs w:val="21"/>
              </w:rPr>
              <w:t>跨境电商物流</w:t>
            </w:r>
            <w:r w:rsidR="006D5A78">
              <w:rPr>
                <w:rFonts w:hint="eastAsia"/>
                <w:szCs w:val="21"/>
              </w:rPr>
              <w:t>要正确通关报关</w:t>
            </w:r>
            <w:r w:rsidR="006D5A78" w:rsidRPr="006D5A78">
              <w:rPr>
                <w:rFonts w:hint="eastAsia"/>
                <w:szCs w:val="21"/>
              </w:rPr>
              <w:t>，自觉规避非法通关</w:t>
            </w:r>
            <w:r w:rsidRPr="001A1B32">
              <w:rPr>
                <w:rFonts w:hint="eastAsia"/>
                <w:szCs w:val="21"/>
              </w:rPr>
              <w:t>。</w:t>
            </w:r>
          </w:p>
          <w:p w14:paraId="0C5BD723" w14:textId="77777777" w:rsidR="00DB6B56" w:rsidRPr="001A1B32" w:rsidRDefault="00DB6B5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 w:rsidR="000B76A1" w:rsidRPr="000B76A1">
              <w:rPr>
                <w:rFonts w:hint="eastAsia"/>
                <w:bCs/>
                <w:sz w:val="21"/>
                <w:szCs w:val="21"/>
              </w:rPr>
              <w:t>课堂主要运用讲授法和案例法开展教学，利用多媒体辅助教学，教学过程启发式提问拓宽学生学习思路。</w:t>
            </w:r>
          </w:p>
        </w:tc>
        <w:tc>
          <w:tcPr>
            <w:tcW w:w="1306" w:type="dxa"/>
            <w:vAlign w:val="center"/>
          </w:tcPr>
          <w:p w14:paraId="3A5902B4" w14:textId="77777777" w:rsidR="00DB6B56" w:rsidRDefault="00DB6B5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03C97495" w14:textId="77777777" w:rsidR="00DB6B56" w:rsidRDefault="00DB6B56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针对重点内容进行学习及巩固，并参与互动。</w:t>
            </w:r>
          </w:p>
          <w:p w14:paraId="628A2CA7" w14:textId="77777777" w:rsidR="00DB6B56" w:rsidRDefault="00DB6B56" w:rsidP="000B76A1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</w:t>
            </w:r>
            <w:r w:rsidR="000B76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完成习题，巩固课堂知识</w:t>
            </w:r>
          </w:p>
        </w:tc>
        <w:tc>
          <w:tcPr>
            <w:tcW w:w="898" w:type="dxa"/>
            <w:vAlign w:val="center"/>
          </w:tcPr>
          <w:p w14:paraId="69DFE92B" w14:textId="77777777" w:rsidR="00DB6B56" w:rsidRDefault="00DB6B5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0B76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14:paraId="4E01030B" w14:textId="77777777" w:rsidR="00DB6B56" w:rsidRDefault="00DB6B5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0B76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</w:t>
            </w:r>
          </w:p>
          <w:p w14:paraId="17DE9078" w14:textId="77777777" w:rsidR="00DB6B56" w:rsidRDefault="00DB6B5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0B76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  <w:p w14:paraId="50590C68" w14:textId="77777777" w:rsidR="00DB6B56" w:rsidRPr="000B76A1" w:rsidRDefault="00DB6B56" w:rsidP="000B76A1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 w:rsidR="000B76A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</w:tr>
      <w:tr w:rsidR="00DB6B56" w14:paraId="102DFC17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568BC8B" w14:textId="77777777" w:rsidR="00DB6B56" w:rsidRDefault="00DB6B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综合复习</w:t>
            </w:r>
          </w:p>
        </w:tc>
        <w:tc>
          <w:tcPr>
            <w:tcW w:w="791" w:type="dxa"/>
            <w:vAlign w:val="center"/>
          </w:tcPr>
          <w:p w14:paraId="4E160B0C" w14:textId="77777777" w:rsidR="00DB6B56" w:rsidRDefault="00DB6B5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4572" w:type="dxa"/>
            <w:vAlign w:val="center"/>
          </w:tcPr>
          <w:p w14:paraId="3EB2A127" w14:textId="77777777" w:rsidR="00DB6B56" w:rsidRPr="001A1B32" w:rsidRDefault="00DB6B56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 w:rsidRPr="001A1B32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各模块重点内容复习</w:t>
            </w:r>
          </w:p>
          <w:p w14:paraId="65DD2E2E" w14:textId="77777777" w:rsidR="00DB6B56" w:rsidRPr="001A1B32" w:rsidRDefault="00DB6B56">
            <w:pPr>
              <w:adjustRightInd w:val="0"/>
              <w:rPr>
                <w:sz w:val="21"/>
                <w:szCs w:val="21"/>
              </w:rPr>
            </w:pPr>
            <w:r w:rsidRPr="001A1B32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 w:rsidRPr="001A1B32">
              <w:rPr>
                <w:rFonts w:eastAsiaTheme="minorEastAsia" w:hint="eastAsia"/>
              </w:rPr>
              <w:t>各模块难点内容复习</w:t>
            </w:r>
          </w:p>
        </w:tc>
        <w:tc>
          <w:tcPr>
            <w:tcW w:w="1306" w:type="dxa"/>
            <w:vAlign w:val="center"/>
          </w:tcPr>
          <w:p w14:paraId="714192D1" w14:textId="77777777" w:rsidR="00DB6B56" w:rsidRDefault="00DB6B56" w:rsidP="00DB6B5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课后：全面复习，准备期末考试</w:t>
            </w:r>
          </w:p>
        </w:tc>
        <w:tc>
          <w:tcPr>
            <w:tcW w:w="898" w:type="dxa"/>
            <w:vAlign w:val="center"/>
          </w:tcPr>
          <w:p w14:paraId="7BAA62A5" w14:textId="77777777" w:rsidR="00DB6B56" w:rsidRDefault="00DB6B5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目标1</w:t>
            </w:r>
          </w:p>
          <w:p w14:paraId="5297448F" w14:textId="77777777" w:rsidR="00DB6B56" w:rsidRDefault="00DB6B56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目标2</w:t>
            </w:r>
          </w:p>
        </w:tc>
      </w:tr>
    </w:tbl>
    <w:p w14:paraId="4F2CC589" w14:textId="77777777" w:rsidR="004624E4" w:rsidRDefault="004624E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3A3080B" w14:textId="77777777" w:rsidR="00EC4EEB" w:rsidRDefault="00751E0B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2078375C" w14:textId="77777777" w:rsidR="004624E4" w:rsidRPr="004624E4" w:rsidRDefault="00751E0B" w:rsidP="004624E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</w:t>
      </w:r>
      <w:r w:rsidR="004624E4" w:rsidRPr="004624E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课程论文</w:t>
      </w:r>
      <w:r w:rsidR="004624E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两个部分组成。</w:t>
      </w:r>
    </w:p>
    <w:p w14:paraId="3EF08217" w14:textId="77777777" w:rsidR="00EC4EEB" w:rsidRDefault="00751E0B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1.平时成绩（占总成绩的30%）：采用百分制。平时成绩分作业（占20%）和考勤（占10%）两个部分。评分标准如下表：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1"/>
        <w:gridCol w:w="6951"/>
      </w:tblGrid>
      <w:tr w:rsidR="00EC4EEB" w14:paraId="49A7DEAB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2BBB72A4" w14:textId="77777777" w:rsidR="00EC4EEB" w:rsidRDefault="00751E0B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成绩</w:t>
            </w:r>
          </w:p>
        </w:tc>
        <w:tc>
          <w:tcPr>
            <w:tcW w:w="7240" w:type="dxa"/>
            <w:vAlign w:val="center"/>
          </w:tcPr>
          <w:p w14:paraId="5129BF97" w14:textId="77777777" w:rsidR="00EC4EEB" w:rsidRDefault="00751E0B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EC4EEB" w14:paraId="283DB2B7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481625A8" w14:textId="77777777" w:rsidR="00EC4EEB" w:rsidRDefault="00EC4EE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14AF6837" w14:textId="77777777" w:rsidR="00EC4EEB" w:rsidRDefault="00751E0B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EC4EEB" w14:paraId="5CEB1302" w14:textId="77777777">
        <w:trPr>
          <w:jc w:val="center"/>
        </w:trPr>
        <w:tc>
          <w:tcPr>
            <w:tcW w:w="1614" w:type="dxa"/>
            <w:vAlign w:val="center"/>
          </w:tcPr>
          <w:p w14:paraId="61FDDAD0" w14:textId="77777777" w:rsidR="00EC4EEB" w:rsidRDefault="00751E0B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90～100分</w:t>
            </w:r>
          </w:p>
        </w:tc>
        <w:tc>
          <w:tcPr>
            <w:tcW w:w="7240" w:type="dxa"/>
          </w:tcPr>
          <w:p w14:paraId="62C05093" w14:textId="77777777" w:rsidR="00EC4EEB" w:rsidRDefault="00751E0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整洁；90％以上的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作业</w:t>
            </w:r>
            <w:r>
              <w:rPr>
                <w:color w:val="333333"/>
                <w:sz w:val="21"/>
                <w:szCs w:val="21"/>
              </w:rPr>
              <w:t>解答正确</w:t>
            </w:r>
          </w:p>
          <w:p w14:paraId="06E010A4" w14:textId="77777777" w:rsidR="00EC4EEB" w:rsidRDefault="00751E0B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无旷课、迟到、早退及因事请假情况。</w:t>
            </w:r>
          </w:p>
        </w:tc>
      </w:tr>
      <w:tr w:rsidR="00EC4EEB" w14:paraId="655B5533" w14:textId="77777777">
        <w:trPr>
          <w:jc w:val="center"/>
        </w:trPr>
        <w:tc>
          <w:tcPr>
            <w:tcW w:w="1614" w:type="dxa"/>
            <w:vAlign w:val="center"/>
          </w:tcPr>
          <w:p w14:paraId="41450CBE" w14:textId="77777777" w:rsidR="00EC4EEB" w:rsidRDefault="00751E0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80～89分</w:t>
            </w:r>
          </w:p>
        </w:tc>
        <w:tc>
          <w:tcPr>
            <w:tcW w:w="7240" w:type="dxa"/>
          </w:tcPr>
          <w:p w14:paraId="1106A6C6" w14:textId="77777777" w:rsidR="00EC4EEB" w:rsidRDefault="00751E0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整洁；80％以上的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作业</w:t>
            </w:r>
            <w:r>
              <w:rPr>
                <w:color w:val="333333"/>
                <w:sz w:val="21"/>
                <w:szCs w:val="21"/>
              </w:rPr>
              <w:t>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4738B3ED" w14:textId="77777777" w:rsidR="00EC4EEB" w:rsidRDefault="00751E0B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无旷课、迟到、早退情况，事假1-2次。</w:t>
            </w:r>
          </w:p>
        </w:tc>
      </w:tr>
      <w:tr w:rsidR="00EC4EEB" w14:paraId="4BA07B17" w14:textId="77777777">
        <w:trPr>
          <w:jc w:val="center"/>
        </w:trPr>
        <w:tc>
          <w:tcPr>
            <w:tcW w:w="1614" w:type="dxa"/>
            <w:vAlign w:val="center"/>
          </w:tcPr>
          <w:p w14:paraId="7BE07804" w14:textId="77777777" w:rsidR="00EC4EEB" w:rsidRDefault="00751E0B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70～79分</w:t>
            </w:r>
          </w:p>
        </w:tc>
        <w:tc>
          <w:tcPr>
            <w:tcW w:w="7240" w:type="dxa"/>
          </w:tcPr>
          <w:p w14:paraId="6D692045" w14:textId="77777777" w:rsidR="00EC4EEB" w:rsidRDefault="00751E0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</w:t>
            </w:r>
            <w:r>
              <w:rPr>
                <w:color w:val="333333"/>
                <w:sz w:val="21"/>
                <w:szCs w:val="21"/>
              </w:rPr>
              <w:t>工整、</w:t>
            </w:r>
            <w:r>
              <w:rPr>
                <w:rFonts w:hint="eastAsia"/>
                <w:color w:val="333333"/>
                <w:sz w:val="21"/>
                <w:szCs w:val="21"/>
              </w:rPr>
              <w:t>书面较</w:t>
            </w:r>
            <w:r>
              <w:rPr>
                <w:color w:val="333333"/>
                <w:sz w:val="21"/>
                <w:szCs w:val="21"/>
              </w:rPr>
              <w:t>整洁；70％以上的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作业</w:t>
            </w:r>
            <w:r>
              <w:rPr>
                <w:color w:val="333333"/>
                <w:sz w:val="21"/>
                <w:szCs w:val="21"/>
              </w:rPr>
              <w:t>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7507E9C7" w14:textId="77777777" w:rsidR="00EC4EEB" w:rsidRDefault="00751E0B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旷课次数1次或迟到早退次数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1-2</w:t>
            </w:r>
            <w:r>
              <w:rPr>
                <w:rFonts w:hint="eastAsia"/>
                <w:sz w:val="21"/>
                <w:szCs w:val="21"/>
              </w:rPr>
              <w:t>次或事假3次。</w:t>
            </w:r>
          </w:p>
        </w:tc>
      </w:tr>
      <w:tr w:rsidR="00EC4EEB" w14:paraId="473EA85F" w14:textId="77777777">
        <w:trPr>
          <w:jc w:val="center"/>
        </w:trPr>
        <w:tc>
          <w:tcPr>
            <w:tcW w:w="1614" w:type="dxa"/>
            <w:vAlign w:val="center"/>
          </w:tcPr>
          <w:p w14:paraId="669F0EAC" w14:textId="77777777" w:rsidR="00EC4EEB" w:rsidRDefault="00751E0B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60～69分</w:t>
            </w:r>
          </w:p>
        </w:tc>
        <w:tc>
          <w:tcPr>
            <w:tcW w:w="7240" w:type="dxa"/>
          </w:tcPr>
          <w:p w14:paraId="7F02DD35" w14:textId="77777777" w:rsidR="00EC4EEB" w:rsidRDefault="00751E0B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作业</w:t>
            </w:r>
            <w:r>
              <w:rPr>
                <w:color w:val="333333"/>
                <w:sz w:val="21"/>
                <w:szCs w:val="21"/>
              </w:rPr>
              <w:t>解答正确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2BED3CB5" w14:textId="77777777" w:rsidR="00EC4EEB" w:rsidRDefault="00751E0B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旷课次数2次或迟到早退次数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3-</w:t>
            </w:r>
            <w:r>
              <w:rPr>
                <w:rFonts w:hint="eastAsia"/>
                <w:sz w:val="21"/>
                <w:szCs w:val="21"/>
              </w:rPr>
              <w:t>4次或事假4-5次。</w:t>
            </w:r>
          </w:p>
        </w:tc>
      </w:tr>
      <w:tr w:rsidR="00EC4EEB" w14:paraId="320BADE3" w14:textId="77777777">
        <w:trPr>
          <w:jc w:val="center"/>
        </w:trPr>
        <w:tc>
          <w:tcPr>
            <w:tcW w:w="1614" w:type="dxa"/>
            <w:vAlign w:val="center"/>
          </w:tcPr>
          <w:p w14:paraId="49CE1C54" w14:textId="77777777" w:rsidR="00EC4EEB" w:rsidRDefault="00751E0B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60以下</w:t>
            </w:r>
          </w:p>
        </w:tc>
        <w:tc>
          <w:tcPr>
            <w:tcW w:w="7240" w:type="dxa"/>
          </w:tcPr>
          <w:p w14:paraId="032197DD" w14:textId="77777777" w:rsidR="00EC4EEB" w:rsidRDefault="00751E0B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color w:val="333333"/>
                <w:sz w:val="21"/>
                <w:szCs w:val="21"/>
              </w:rPr>
              <w:t>字迹模糊、卷面书写零乱；超过40％的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作业</w:t>
            </w:r>
            <w:r>
              <w:rPr>
                <w:color w:val="333333"/>
                <w:sz w:val="21"/>
                <w:szCs w:val="21"/>
              </w:rPr>
              <w:t>解答不正确</w:t>
            </w:r>
            <w:r>
              <w:rPr>
                <w:rFonts w:hint="eastAsia"/>
                <w:color w:val="333333"/>
                <w:sz w:val="21"/>
                <w:szCs w:val="21"/>
              </w:rPr>
              <w:t>。</w:t>
            </w:r>
          </w:p>
          <w:p w14:paraId="3ACBA87E" w14:textId="77777777" w:rsidR="00EC4EEB" w:rsidRDefault="00751E0B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2.</w:t>
            </w:r>
            <w:r>
              <w:rPr>
                <w:rFonts w:hint="eastAsia"/>
                <w:sz w:val="21"/>
                <w:szCs w:val="21"/>
              </w:rPr>
              <w:t>旷课次数＞2次或迟到早退次数＞4次或事假次数＞5次</w:t>
            </w:r>
          </w:p>
        </w:tc>
      </w:tr>
    </w:tbl>
    <w:p w14:paraId="051AAC38" w14:textId="77777777" w:rsidR="00EC4EEB" w:rsidRDefault="00EC4EEB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6B4D9025" w14:textId="77777777" w:rsidR="00EC4EEB" w:rsidRDefault="00751E0B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2.</w:t>
      </w:r>
      <w:r w:rsidR="004624E4" w:rsidRPr="004624E4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课程论文成绩（占总成绩的</w:t>
      </w:r>
      <w:r w:rsidR="004624E4" w:rsidRPr="004624E4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70%）：采用百分制。课程论文评分标准见下表：</w:t>
      </w:r>
    </w:p>
    <w:tbl>
      <w:tblPr>
        <w:tblStyle w:val="10"/>
        <w:tblW w:w="8931" w:type="dxa"/>
        <w:tblInd w:w="-176" w:type="dxa"/>
        <w:tblLook w:val="04A0" w:firstRow="1" w:lastRow="0" w:firstColumn="1" w:lastColumn="0" w:noHBand="0" w:noVBand="1"/>
      </w:tblPr>
      <w:tblGrid>
        <w:gridCol w:w="1560"/>
        <w:gridCol w:w="6095"/>
        <w:gridCol w:w="1276"/>
      </w:tblGrid>
      <w:tr w:rsidR="004624E4" w:rsidRPr="004624E4" w14:paraId="2DE0ABF4" w14:textId="77777777" w:rsidTr="004624E4">
        <w:trPr>
          <w:trHeight w:val="559"/>
        </w:trPr>
        <w:tc>
          <w:tcPr>
            <w:tcW w:w="1560" w:type="dxa"/>
            <w:vAlign w:val="center"/>
          </w:tcPr>
          <w:p w14:paraId="199FD74D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sz w:val="21"/>
                <w:szCs w:val="21"/>
              </w:rPr>
              <w:t>评阅点</w:t>
            </w:r>
          </w:p>
        </w:tc>
        <w:tc>
          <w:tcPr>
            <w:tcW w:w="6095" w:type="dxa"/>
            <w:vAlign w:val="center"/>
          </w:tcPr>
          <w:p w14:paraId="24136231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b/>
                <w:bCs/>
                <w:color w:val="000000" w:themeColor="text1"/>
                <w:sz w:val="21"/>
                <w:szCs w:val="21"/>
              </w:rPr>
              <w:t>评分标准（细则）</w:t>
            </w:r>
          </w:p>
        </w:tc>
        <w:tc>
          <w:tcPr>
            <w:tcW w:w="1276" w:type="dxa"/>
            <w:vAlign w:val="center"/>
          </w:tcPr>
          <w:p w14:paraId="16AAB4A4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b/>
                <w:bCs/>
                <w:color w:val="000000" w:themeColor="text1"/>
                <w:sz w:val="21"/>
                <w:szCs w:val="21"/>
              </w:rPr>
              <w:cr/>
              <w:t>分值</w:t>
            </w:r>
          </w:p>
        </w:tc>
      </w:tr>
      <w:tr w:rsidR="004624E4" w:rsidRPr="004624E4" w14:paraId="0A47BBD9" w14:textId="77777777" w:rsidTr="004624E4">
        <w:tc>
          <w:tcPr>
            <w:tcW w:w="1560" w:type="dxa"/>
            <w:vMerge w:val="restart"/>
            <w:vAlign w:val="center"/>
          </w:tcPr>
          <w:p w14:paraId="1F318835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论点</w:t>
            </w:r>
          </w:p>
          <w:p w14:paraId="4A43278E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（20分）</w:t>
            </w:r>
          </w:p>
        </w:tc>
        <w:tc>
          <w:tcPr>
            <w:tcW w:w="6095" w:type="dxa"/>
          </w:tcPr>
          <w:p w14:paraId="0D51454F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正确、有新意、有创见</w:t>
            </w: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cr/>
            </w: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01DCAF8F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20分</w:t>
            </w:r>
          </w:p>
        </w:tc>
      </w:tr>
      <w:tr w:rsidR="004624E4" w:rsidRPr="004624E4" w14:paraId="1B73BB56" w14:textId="77777777" w:rsidTr="004624E4">
        <w:tc>
          <w:tcPr>
            <w:tcW w:w="1560" w:type="dxa"/>
            <w:vMerge/>
            <w:vAlign w:val="center"/>
          </w:tcPr>
          <w:p w14:paraId="7CFE1E77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3BE3B9A0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正确、有一定新意</w:t>
            </w: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cr/>
            </w: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2A550A2A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15分</w:t>
            </w:r>
          </w:p>
        </w:tc>
      </w:tr>
      <w:tr w:rsidR="004624E4" w:rsidRPr="004624E4" w14:paraId="55F0D42D" w14:textId="77777777" w:rsidTr="004624E4">
        <w:tc>
          <w:tcPr>
            <w:tcW w:w="1560" w:type="dxa"/>
            <w:vMerge/>
            <w:vAlign w:val="center"/>
          </w:tcPr>
          <w:p w14:paraId="41E6900F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453163AB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基本正确</w:t>
            </w: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cr/>
            </w: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12C97742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10分</w:t>
            </w:r>
          </w:p>
        </w:tc>
      </w:tr>
      <w:tr w:rsidR="004624E4" w:rsidRPr="004624E4" w14:paraId="2F9024E4" w14:textId="77777777" w:rsidTr="004624E4">
        <w:tc>
          <w:tcPr>
            <w:tcW w:w="1560" w:type="dxa"/>
            <w:vMerge/>
            <w:vAlign w:val="center"/>
          </w:tcPr>
          <w:p w14:paraId="13089AD7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4C28F170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错误较明显</w:t>
            </w: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cr/>
            </w: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14:paraId="59C32C87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5分</w:t>
            </w:r>
          </w:p>
        </w:tc>
      </w:tr>
      <w:tr w:rsidR="004624E4" w:rsidRPr="004624E4" w14:paraId="12BDA4BB" w14:textId="77777777" w:rsidTr="004624E4">
        <w:tc>
          <w:tcPr>
            <w:tcW w:w="1560" w:type="dxa"/>
            <w:vMerge/>
            <w:vAlign w:val="center"/>
          </w:tcPr>
          <w:p w14:paraId="47E3FD3E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10771921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完全错误</w:t>
            </w:r>
          </w:p>
        </w:tc>
        <w:tc>
          <w:tcPr>
            <w:tcW w:w="1276" w:type="dxa"/>
          </w:tcPr>
          <w:p w14:paraId="440BC627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0分</w:t>
            </w:r>
          </w:p>
        </w:tc>
      </w:tr>
      <w:tr w:rsidR="004624E4" w:rsidRPr="004624E4" w14:paraId="0CF105F7" w14:textId="77777777" w:rsidTr="004624E4">
        <w:tc>
          <w:tcPr>
            <w:tcW w:w="1560" w:type="dxa"/>
            <w:vMerge w:val="restart"/>
            <w:vAlign w:val="center"/>
          </w:tcPr>
          <w:p w14:paraId="10655641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论据</w:t>
            </w:r>
          </w:p>
          <w:p w14:paraId="1AAAB78F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（10分）</w:t>
            </w:r>
          </w:p>
        </w:tc>
        <w:tc>
          <w:tcPr>
            <w:tcW w:w="6095" w:type="dxa"/>
          </w:tcPr>
          <w:p w14:paraId="2250A86A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充分、资料翔实、真实可靠</w:t>
            </w:r>
          </w:p>
        </w:tc>
        <w:tc>
          <w:tcPr>
            <w:tcW w:w="1276" w:type="dxa"/>
          </w:tcPr>
          <w:p w14:paraId="0B59BE95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10分</w:t>
            </w:r>
          </w:p>
        </w:tc>
      </w:tr>
      <w:tr w:rsidR="004624E4" w:rsidRPr="004624E4" w14:paraId="1263F79B" w14:textId="77777777" w:rsidTr="004624E4">
        <w:tc>
          <w:tcPr>
            <w:tcW w:w="1560" w:type="dxa"/>
            <w:vMerge/>
            <w:vAlign w:val="center"/>
          </w:tcPr>
          <w:p w14:paraId="157E922D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33BA79BA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较充分翔实</w:t>
            </w:r>
          </w:p>
        </w:tc>
        <w:tc>
          <w:tcPr>
            <w:tcW w:w="1276" w:type="dxa"/>
          </w:tcPr>
          <w:p w14:paraId="13DCA2F3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8分</w:t>
            </w:r>
          </w:p>
        </w:tc>
      </w:tr>
      <w:tr w:rsidR="004624E4" w:rsidRPr="004624E4" w14:paraId="3FFE8B87" w14:textId="77777777" w:rsidTr="004624E4">
        <w:tc>
          <w:tcPr>
            <w:tcW w:w="1560" w:type="dxa"/>
            <w:vMerge/>
            <w:vAlign w:val="center"/>
          </w:tcPr>
          <w:p w14:paraId="201EB90C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55ADBCA0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一般</w:t>
            </w:r>
          </w:p>
        </w:tc>
        <w:tc>
          <w:tcPr>
            <w:tcW w:w="1276" w:type="dxa"/>
          </w:tcPr>
          <w:p w14:paraId="052A39F8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5分</w:t>
            </w:r>
          </w:p>
        </w:tc>
      </w:tr>
      <w:tr w:rsidR="004624E4" w:rsidRPr="004624E4" w14:paraId="2853A136" w14:textId="77777777" w:rsidTr="004624E4">
        <w:tc>
          <w:tcPr>
            <w:tcW w:w="1560" w:type="dxa"/>
            <w:vMerge/>
            <w:vAlign w:val="center"/>
          </w:tcPr>
          <w:p w14:paraId="233B88DF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3DFE89C9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较少</w:t>
            </w:r>
          </w:p>
        </w:tc>
        <w:tc>
          <w:tcPr>
            <w:tcW w:w="1276" w:type="dxa"/>
          </w:tcPr>
          <w:p w14:paraId="68F8B564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3分</w:t>
            </w:r>
          </w:p>
        </w:tc>
      </w:tr>
      <w:tr w:rsidR="004624E4" w:rsidRPr="004624E4" w14:paraId="2975C140" w14:textId="77777777" w:rsidTr="004624E4">
        <w:tc>
          <w:tcPr>
            <w:tcW w:w="1560" w:type="dxa"/>
            <w:vMerge/>
            <w:vAlign w:val="center"/>
          </w:tcPr>
          <w:p w14:paraId="2B5C4CF7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0F0169FD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空乏无力</w:t>
            </w:r>
          </w:p>
        </w:tc>
        <w:tc>
          <w:tcPr>
            <w:tcW w:w="1276" w:type="dxa"/>
          </w:tcPr>
          <w:p w14:paraId="444BC29C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0分</w:t>
            </w:r>
          </w:p>
        </w:tc>
      </w:tr>
      <w:tr w:rsidR="004624E4" w:rsidRPr="004624E4" w14:paraId="37D6B461" w14:textId="77777777" w:rsidTr="004624E4">
        <w:tc>
          <w:tcPr>
            <w:tcW w:w="1560" w:type="dxa"/>
            <w:vMerge w:val="restart"/>
            <w:vAlign w:val="center"/>
          </w:tcPr>
          <w:p w14:paraId="25838147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论证</w:t>
            </w:r>
          </w:p>
          <w:p w14:paraId="41035024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（20分）</w:t>
            </w:r>
          </w:p>
        </w:tc>
        <w:tc>
          <w:tcPr>
            <w:tcW w:w="6095" w:type="dxa"/>
          </w:tcPr>
          <w:p w14:paraId="37265CA1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论证严谨、思路清晰、逻辑性强、有较强说服力、引文准确</w:t>
            </w:r>
          </w:p>
        </w:tc>
        <w:tc>
          <w:tcPr>
            <w:tcW w:w="1276" w:type="dxa"/>
          </w:tcPr>
          <w:p w14:paraId="55BC6760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20分</w:t>
            </w:r>
          </w:p>
        </w:tc>
      </w:tr>
      <w:tr w:rsidR="004624E4" w:rsidRPr="004624E4" w14:paraId="6E9C0975" w14:textId="77777777" w:rsidTr="004624E4">
        <w:tc>
          <w:tcPr>
            <w:tcW w:w="1560" w:type="dxa"/>
            <w:vMerge/>
            <w:vAlign w:val="center"/>
          </w:tcPr>
          <w:p w14:paraId="42D2B34C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28353E15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proofErr w:type="gramStart"/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论证较</w:t>
            </w:r>
            <w:proofErr w:type="gramEnd"/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严谨、思路较清晰、符合逻辑、有较强说服力、引文准确</w:t>
            </w:r>
          </w:p>
        </w:tc>
        <w:tc>
          <w:tcPr>
            <w:tcW w:w="1276" w:type="dxa"/>
          </w:tcPr>
          <w:p w14:paraId="1D9B6C72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15分</w:t>
            </w:r>
          </w:p>
        </w:tc>
      </w:tr>
      <w:tr w:rsidR="004624E4" w:rsidRPr="004624E4" w14:paraId="24C8A41C" w14:textId="77777777" w:rsidTr="004624E4">
        <w:tc>
          <w:tcPr>
            <w:tcW w:w="1560" w:type="dxa"/>
            <w:vMerge/>
            <w:vAlign w:val="center"/>
          </w:tcPr>
          <w:p w14:paraId="7323C89C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3ED3F34C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思路较清晰、引文较恰当</w:t>
            </w:r>
          </w:p>
        </w:tc>
        <w:tc>
          <w:tcPr>
            <w:tcW w:w="1276" w:type="dxa"/>
          </w:tcPr>
          <w:p w14:paraId="6429705E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10分</w:t>
            </w:r>
          </w:p>
        </w:tc>
      </w:tr>
      <w:tr w:rsidR="004624E4" w:rsidRPr="004624E4" w14:paraId="032BFC8C" w14:textId="77777777" w:rsidTr="004624E4">
        <w:tc>
          <w:tcPr>
            <w:tcW w:w="1560" w:type="dxa"/>
            <w:vMerge/>
            <w:vAlign w:val="center"/>
          </w:tcPr>
          <w:p w14:paraId="404C9778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555BB381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有一定的说服力</w:t>
            </w:r>
          </w:p>
        </w:tc>
        <w:tc>
          <w:tcPr>
            <w:tcW w:w="1276" w:type="dxa"/>
          </w:tcPr>
          <w:p w14:paraId="3A023EB2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5分</w:t>
            </w:r>
          </w:p>
        </w:tc>
      </w:tr>
      <w:tr w:rsidR="004624E4" w:rsidRPr="004624E4" w14:paraId="5891B1DD" w14:textId="77777777" w:rsidTr="004624E4">
        <w:tc>
          <w:tcPr>
            <w:tcW w:w="1560" w:type="dxa"/>
            <w:vMerge/>
            <w:vAlign w:val="center"/>
          </w:tcPr>
          <w:p w14:paraId="49843E15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714E8073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紊乱、自相矛盾、大段落抄袭他人文章</w:t>
            </w:r>
          </w:p>
        </w:tc>
        <w:tc>
          <w:tcPr>
            <w:tcW w:w="1276" w:type="dxa"/>
          </w:tcPr>
          <w:p w14:paraId="6BA29DEE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0分</w:t>
            </w:r>
          </w:p>
        </w:tc>
      </w:tr>
      <w:tr w:rsidR="004624E4" w:rsidRPr="004624E4" w14:paraId="60C992DF" w14:textId="77777777" w:rsidTr="004624E4">
        <w:tc>
          <w:tcPr>
            <w:tcW w:w="1560" w:type="dxa"/>
            <w:vMerge w:val="restart"/>
            <w:vAlign w:val="center"/>
          </w:tcPr>
          <w:p w14:paraId="6861559B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结构</w:t>
            </w:r>
          </w:p>
          <w:p w14:paraId="791E11D8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（20分）</w:t>
            </w:r>
          </w:p>
        </w:tc>
        <w:tc>
          <w:tcPr>
            <w:tcW w:w="6095" w:type="dxa"/>
          </w:tcPr>
          <w:p w14:paraId="119F72F3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结构严谨、逻辑严密、层次清晰</w:t>
            </w:r>
          </w:p>
        </w:tc>
        <w:tc>
          <w:tcPr>
            <w:tcW w:w="1276" w:type="dxa"/>
          </w:tcPr>
          <w:p w14:paraId="2D0981E9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20分</w:t>
            </w:r>
          </w:p>
        </w:tc>
      </w:tr>
      <w:tr w:rsidR="004624E4" w:rsidRPr="004624E4" w14:paraId="45E5FBFA" w14:textId="77777777" w:rsidTr="004624E4">
        <w:tc>
          <w:tcPr>
            <w:tcW w:w="1560" w:type="dxa"/>
            <w:vMerge/>
            <w:vAlign w:val="center"/>
          </w:tcPr>
          <w:p w14:paraId="30145CF0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183E3A8F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结构合理、符合逻辑、层次分明</w:t>
            </w:r>
          </w:p>
        </w:tc>
        <w:tc>
          <w:tcPr>
            <w:tcW w:w="1276" w:type="dxa"/>
          </w:tcPr>
          <w:p w14:paraId="26592B7C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15分</w:t>
            </w:r>
          </w:p>
        </w:tc>
      </w:tr>
      <w:tr w:rsidR="004624E4" w:rsidRPr="004624E4" w14:paraId="0672E8D6" w14:textId="77777777" w:rsidTr="004624E4">
        <w:tc>
          <w:tcPr>
            <w:tcW w:w="1560" w:type="dxa"/>
            <w:vMerge/>
            <w:vAlign w:val="center"/>
          </w:tcPr>
          <w:p w14:paraId="23008E0C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67562F3C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结构基本合理，层次比较清楚，文理通顺</w:t>
            </w:r>
          </w:p>
        </w:tc>
        <w:tc>
          <w:tcPr>
            <w:tcW w:w="1276" w:type="dxa"/>
          </w:tcPr>
          <w:p w14:paraId="705EF892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10分</w:t>
            </w:r>
          </w:p>
        </w:tc>
      </w:tr>
      <w:tr w:rsidR="004624E4" w:rsidRPr="004624E4" w14:paraId="11A18A02" w14:textId="77777777" w:rsidTr="004624E4">
        <w:tc>
          <w:tcPr>
            <w:tcW w:w="1560" w:type="dxa"/>
            <w:vMerge/>
            <w:vAlign w:val="center"/>
          </w:tcPr>
          <w:p w14:paraId="015B0D86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1D226E80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有不合理部分、逻辑性不强</w:t>
            </w:r>
          </w:p>
        </w:tc>
        <w:tc>
          <w:tcPr>
            <w:tcW w:w="1276" w:type="dxa"/>
          </w:tcPr>
          <w:p w14:paraId="4CF5ED68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5分</w:t>
            </w:r>
          </w:p>
        </w:tc>
      </w:tr>
      <w:tr w:rsidR="004624E4" w:rsidRPr="004624E4" w14:paraId="078919AE" w14:textId="77777777" w:rsidTr="004624E4">
        <w:tc>
          <w:tcPr>
            <w:tcW w:w="1560" w:type="dxa"/>
            <w:vMerge/>
            <w:vAlign w:val="center"/>
          </w:tcPr>
          <w:p w14:paraId="7D383B00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713C6BC1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结构混乱，文不对题，或者有明显抄袭现象</w:t>
            </w:r>
          </w:p>
        </w:tc>
        <w:tc>
          <w:tcPr>
            <w:tcW w:w="1276" w:type="dxa"/>
          </w:tcPr>
          <w:p w14:paraId="35FEB596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0分</w:t>
            </w:r>
          </w:p>
        </w:tc>
      </w:tr>
      <w:tr w:rsidR="004624E4" w:rsidRPr="004624E4" w14:paraId="3C64B77F" w14:textId="77777777" w:rsidTr="004624E4">
        <w:tc>
          <w:tcPr>
            <w:tcW w:w="1560" w:type="dxa"/>
            <w:vMerge w:val="restart"/>
            <w:vAlign w:val="center"/>
          </w:tcPr>
          <w:p w14:paraId="31AAE80D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深度和广度</w:t>
            </w: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（20分）</w:t>
            </w:r>
          </w:p>
        </w:tc>
        <w:tc>
          <w:tcPr>
            <w:tcW w:w="6095" w:type="dxa"/>
          </w:tcPr>
          <w:p w14:paraId="04950B46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见解独特，对问题分析透彻且非常全面</w:t>
            </w:r>
          </w:p>
        </w:tc>
        <w:tc>
          <w:tcPr>
            <w:tcW w:w="1276" w:type="dxa"/>
          </w:tcPr>
          <w:p w14:paraId="64DE3A05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20分</w:t>
            </w:r>
          </w:p>
        </w:tc>
      </w:tr>
      <w:tr w:rsidR="004624E4" w:rsidRPr="004624E4" w14:paraId="0FDCD71B" w14:textId="77777777" w:rsidTr="004624E4">
        <w:tc>
          <w:tcPr>
            <w:tcW w:w="1560" w:type="dxa"/>
            <w:vMerge/>
            <w:vAlign w:val="center"/>
          </w:tcPr>
          <w:p w14:paraId="7EE04944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7D67B680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有自主的见解，对问题的分析比较深入全面</w:t>
            </w:r>
          </w:p>
        </w:tc>
        <w:tc>
          <w:tcPr>
            <w:tcW w:w="1276" w:type="dxa"/>
          </w:tcPr>
          <w:p w14:paraId="0ED155FF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15分</w:t>
            </w:r>
          </w:p>
        </w:tc>
      </w:tr>
      <w:tr w:rsidR="004624E4" w:rsidRPr="004624E4" w14:paraId="37F5676A" w14:textId="77777777" w:rsidTr="004624E4">
        <w:tc>
          <w:tcPr>
            <w:tcW w:w="1560" w:type="dxa"/>
            <w:vMerge/>
            <w:vAlign w:val="center"/>
          </w:tcPr>
          <w:p w14:paraId="2634D484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53C99E26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能提出自己的见解，分析的深度、广度一般</w:t>
            </w:r>
          </w:p>
        </w:tc>
        <w:tc>
          <w:tcPr>
            <w:tcW w:w="1276" w:type="dxa"/>
          </w:tcPr>
          <w:p w14:paraId="78C4FB9B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10分</w:t>
            </w:r>
          </w:p>
        </w:tc>
      </w:tr>
      <w:tr w:rsidR="004624E4" w:rsidRPr="004624E4" w14:paraId="10B7E985" w14:textId="77777777" w:rsidTr="004624E4">
        <w:tc>
          <w:tcPr>
            <w:tcW w:w="1560" w:type="dxa"/>
            <w:vMerge/>
            <w:vAlign w:val="center"/>
          </w:tcPr>
          <w:p w14:paraId="5C8D1BF5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2C7666AA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分析比较深入全面</w:t>
            </w:r>
          </w:p>
        </w:tc>
        <w:tc>
          <w:tcPr>
            <w:tcW w:w="1276" w:type="dxa"/>
          </w:tcPr>
          <w:p w14:paraId="554D475F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5分</w:t>
            </w:r>
          </w:p>
        </w:tc>
      </w:tr>
      <w:tr w:rsidR="004624E4" w:rsidRPr="004624E4" w14:paraId="5CDFF223" w14:textId="77777777" w:rsidTr="004624E4">
        <w:tc>
          <w:tcPr>
            <w:tcW w:w="1560" w:type="dxa"/>
            <w:vMerge/>
            <w:vAlign w:val="center"/>
          </w:tcPr>
          <w:p w14:paraId="7A865D44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0FB504A0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对问题的</w:t>
            </w:r>
            <w:proofErr w:type="gramStart"/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分析</w:t>
            </w: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既</w:t>
            </w:r>
            <w:proofErr w:type="gramEnd"/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无深度，又无广度</w:t>
            </w:r>
          </w:p>
        </w:tc>
        <w:tc>
          <w:tcPr>
            <w:tcW w:w="1276" w:type="dxa"/>
          </w:tcPr>
          <w:p w14:paraId="2E7F189C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0分</w:t>
            </w:r>
          </w:p>
        </w:tc>
      </w:tr>
      <w:tr w:rsidR="004624E4" w:rsidRPr="004624E4" w14:paraId="7CD53D9E" w14:textId="77777777" w:rsidTr="004624E4">
        <w:tc>
          <w:tcPr>
            <w:tcW w:w="1560" w:type="dxa"/>
            <w:vMerge w:val="restart"/>
            <w:vAlign w:val="center"/>
          </w:tcPr>
          <w:p w14:paraId="1658FDE9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格式</w:t>
            </w:r>
          </w:p>
          <w:p w14:paraId="6F119B46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（1</w:t>
            </w: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0</w:t>
            </w: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分）</w:t>
            </w:r>
          </w:p>
        </w:tc>
        <w:tc>
          <w:tcPr>
            <w:tcW w:w="6095" w:type="dxa"/>
          </w:tcPr>
          <w:p w14:paraId="117EBF26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格式完全符合规范，字数完全符合要求</w:t>
            </w:r>
          </w:p>
        </w:tc>
        <w:tc>
          <w:tcPr>
            <w:tcW w:w="1276" w:type="dxa"/>
          </w:tcPr>
          <w:p w14:paraId="4677CBE0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10分</w:t>
            </w:r>
          </w:p>
        </w:tc>
      </w:tr>
      <w:tr w:rsidR="004624E4" w:rsidRPr="004624E4" w14:paraId="7BB8350F" w14:textId="77777777" w:rsidTr="00381724">
        <w:tc>
          <w:tcPr>
            <w:tcW w:w="1560" w:type="dxa"/>
            <w:vMerge/>
          </w:tcPr>
          <w:p w14:paraId="1BA9D029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5CA36ED0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格式比较规范，字数偏少</w:t>
            </w:r>
          </w:p>
        </w:tc>
        <w:tc>
          <w:tcPr>
            <w:tcW w:w="1276" w:type="dxa"/>
          </w:tcPr>
          <w:p w14:paraId="04DF0B11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8分</w:t>
            </w:r>
          </w:p>
        </w:tc>
      </w:tr>
      <w:tr w:rsidR="004624E4" w:rsidRPr="004624E4" w14:paraId="1F75CA97" w14:textId="77777777" w:rsidTr="00381724">
        <w:tc>
          <w:tcPr>
            <w:tcW w:w="1560" w:type="dxa"/>
            <w:vMerge/>
          </w:tcPr>
          <w:p w14:paraId="64D86EE4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5E231723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格式基本符合规范，但有个别地方不合</w:t>
            </w:r>
            <w:proofErr w:type="gramStart"/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规</w:t>
            </w:r>
            <w:proofErr w:type="gramEnd"/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，字数较少</w:t>
            </w:r>
          </w:p>
        </w:tc>
        <w:tc>
          <w:tcPr>
            <w:tcW w:w="1276" w:type="dxa"/>
          </w:tcPr>
          <w:p w14:paraId="033B92A7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5分</w:t>
            </w:r>
          </w:p>
        </w:tc>
      </w:tr>
      <w:tr w:rsidR="004624E4" w:rsidRPr="004624E4" w14:paraId="38FDAA13" w14:textId="77777777" w:rsidTr="00381724">
        <w:tc>
          <w:tcPr>
            <w:tcW w:w="1560" w:type="dxa"/>
            <w:vMerge/>
          </w:tcPr>
          <w:p w14:paraId="04E9C5FF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175D8887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格式规范性尚可，但不足之处较多，字数太少</w:t>
            </w:r>
          </w:p>
        </w:tc>
        <w:tc>
          <w:tcPr>
            <w:tcW w:w="1276" w:type="dxa"/>
          </w:tcPr>
          <w:p w14:paraId="7A4B620E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3分</w:t>
            </w:r>
          </w:p>
        </w:tc>
      </w:tr>
      <w:tr w:rsidR="004624E4" w:rsidRPr="004624E4" w14:paraId="0994B978" w14:textId="77777777" w:rsidTr="00381724">
        <w:tc>
          <w:tcPr>
            <w:tcW w:w="1560" w:type="dxa"/>
            <w:vMerge/>
          </w:tcPr>
          <w:p w14:paraId="76725F75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95" w:type="dxa"/>
          </w:tcPr>
          <w:p w14:paraId="1CC5136D" w14:textId="77777777" w:rsidR="004624E4" w:rsidRPr="004624E4" w:rsidRDefault="004624E4" w:rsidP="004624E4">
            <w:pPr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  <w:t>格式不规范，字数严重不足</w:t>
            </w:r>
          </w:p>
        </w:tc>
        <w:tc>
          <w:tcPr>
            <w:tcW w:w="1276" w:type="dxa"/>
          </w:tcPr>
          <w:p w14:paraId="4F870341" w14:textId="77777777" w:rsidR="004624E4" w:rsidRPr="004624E4" w:rsidRDefault="004624E4" w:rsidP="004624E4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1"/>
                <w:szCs w:val="21"/>
              </w:rPr>
            </w:pPr>
            <w:r w:rsidRPr="004624E4">
              <w:rPr>
                <w:rFonts w:asciiTheme="minorEastAsia" w:hAnsiTheme="minorEastAsia" w:cs="Times New Roman" w:hint="eastAsia"/>
                <w:color w:val="000000" w:themeColor="text1"/>
                <w:sz w:val="21"/>
                <w:szCs w:val="21"/>
              </w:rPr>
              <w:t>0分</w:t>
            </w:r>
          </w:p>
        </w:tc>
      </w:tr>
    </w:tbl>
    <w:p w14:paraId="299BF6CE" w14:textId="77777777" w:rsidR="004624E4" w:rsidRDefault="004624E4" w:rsidP="004624E4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4CCD51AC" w14:textId="77777777" w:rsidR="00EC4EEB" w:rsidRDefault="00751E0B">
      <w:pPr>
        <w:pStyle w:val="a7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pPr w:leftFromText="180" w:rightFromText="180" w:vertAnchor="text" w:horzAnchor="page" w:tblpX="1598" w:tblpY="19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EC4EEB" w14:paraId="6CFB747C" w14:textId="77777777">
        <w:trPr>
          <w:trHeight w:val="416"/>
        </w:trPr>
        <w:tc>
          <w:tcPr>
            <w:tcW w:w="827" w:type="dxa"/>
            <w:vAlign w:val="center"/>
          </w:tcPr>
          <w:p w14:paraId="7BC312A4" w14:textId="77777777" w:rsidR="00EC4EEB" w:rsidRDefault="00751E0B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05AF11A5" w14:textId="77777777" w:rsidR="00EC4EEB" w:rsidRDefault="00751E0B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2844A85B" w14:textId="77777777" w:rsidR="00EC4EEB" w:rsidRDefault="00751E0B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EC4EEB" w14:paraId="45F3F9B4" w14:textId="77777777">
        <w:tc>
          <w:tcPr>
            <w:tcW w:w="827" w:type="dxa"/>
            <w:vAlign w:val="center"/>
          </w:tcPr>
          <w:p w14:paraId="05B0B98E" w14:textId="77777777" w:rsidR="00EC4EEB" w:rsidRDefault="00751E0B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67CB1D7A" w14:textId="77777777" w:rsidR="00EC4EEB" w:rsidRDefault="00751E0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7636C78E" w14:textId="77777777" w:rsidR="00EC4EEB" w:rsidRDefault="00751E0B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职称：讲师（或其他中级）以上 或  学历（位）：本科以上</w:t>
            </w:r>
          </w:p>
          <w:p w14:paraId="2E92848E" w14:textId="77777777" w:rsidR="00EC4EEB" w:rsidRDefault="00751E0B" w:rsidP="001D6216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其他：相关专业学习背景</w:t>
            </w:r>
          </w:p>
        </w:tc>
      </w:tr>
      <w:tr w:rsidR="00EC4EEB" w14:paraId="79592387" w14:textId="77777777">
        <w:tc>
          <w:tcPr>
            <w:tcW w:w="827" w:type="dxa"/>
            <w:vAlign w:val="center"/>
          </w:tcPr>
          <w:p w14:paraId="3BBF381F" w14:textId="77777777" w:rsidR="00EC4EEB" w:rsidRDefault="00751E0B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lastRenderedPageBreak/>
              <w:t>2</w:t>
            </w:r>
          </w:p>
        </w:tc>
        <w:tc>
          <w:tcPr>
            <w:tcW w:w="1654" w:type="dxa"/>
            <w:vAlign w:val="center"/>
          </w:tcPr>
          <w:p w14:paraId="31D8CCE9" w14:textId="77777777" w:rsidR="00EC4EEB" w:rsidRDefault="00751E0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6539E3B4" w14:textId="77777777" w:rsidR="00EC4EEB" w:rsidRDefault="00751E0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78E16128" w14:textId="77777777" w:rsidR="00EC4EEB" w:rsidRDefault="00751E0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EC4EEB" w14:paraId="2B2AA15E" w14:textId="77777777">
        <w:tc>
          <w:tcPr>
            <w:tcW w:w="827" w:type="dxa"/>
            <w:vAlign w:val="center"/>
          </w:tcPr>
          <w:p w14:paraId="6BB4F6BD" w14:textId="77777777" w:rsidR="00EC4EEB" w:rsidRDefault="00751E0B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186AA4E0" w14:textId="77777777" w:rsidR="00EC4EEB" w:rsidRDefault="00751E0B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4E43F4B9" w14:textId="77777777" w:rsidR="00EC4EEB" w:rsidRDefault="00751E0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企业微信，正常上班时间</w:t>
            </w:r>
          </w:p>
          <w:p w14:paraId="201044C3" w14:textId="77777777" w:rsidR="00EC4EEB" w:rsidRDefault="00751E0B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教师办公室，正常上班时间；上课教室，课间时间。</w:t>
            </w:r>
          </w:p>
        </w:tc>
      </w:tr>
    </w:tbl>
    <w:p w14:paraId="1D7D534A" w14:textId="77777777" w:rsidR="00EC4EEB" w:rsidRDefault="00751E0B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</w:t>
      </w:r>
    </w:p>
    <w:p w14:paraId="6BF103F0" w14:textId="77777777" w:rsidR="00EC4EEB" w:rsidRDefault="00751E0B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18310806" w14:textId="77777777" w:rsidR="00EC4EEB" w:rsidRPr="00613B25" w:rsidRDefault="00A72B84" w:rsidP="00613B25">
      <w:pPr>
        <w:pStyle w:val="aa"/>
        <w:snapToGrid w:val="0"/>
        <w:spacing w:line="360" w:lineRule="auto"/>
        <w:ind w:left="-627" w:firstLineChars="500" w:firstLine="1050"/>
        <w:rPr>
          <w:rFonts w:asciiTheme="minorEastAsia" w:eastAsiaTheme="minorEastAsia" w:hAnsiTheme="minorEastAsia"/>
          <w:color w:val="000000" w:themeColor="text1"/>
          <w:szCs w:val="21"/>
        </w:rPr>
      </w:pPr>
      <w:r w:rsidRPr="00A72B84">
        <w:rPr>
          <w:rFonts w:hint="eastAsia"/>
        </w:rPr>
        <w:t xml:space="preserve"> </w:t>
      </w:r>
      <w:r w:rsidRPr="00A72B84">
        <w:rPr>
          <w:rFonts w:ascii="宋体" w:hAnsi="宋体" w:hint="eastAsia"/>
        </w:rPr>
        <w:t>白东蕊、岳云康</w:t>
      </w:r>
      <w:r>
        <w:rPr>
          <w:rFonts w:ascii="宋体" w:hAnsi="宋体" w:hint="eastAsia"/>
        </w:rPr>
        <w:t>.</w:t>
      </w:r>
      <w:r w:rsidRPr="00A72B84">
        <w:rPr>
          <w:rFonts w:ascii="宋体" w:hAnsi="宋体" w:hint="eastAsia"/>
        </w:rPr>
        <w:t>电子商务概论</w:t>
      </w:r>
      <w:r>
        <w:rPr>
          <w:rFonts w:ascii="宋体" w:hAnsi="宋体" w:hint="eastAsia"/>
        </w:rPr>
        <w:t>(</w:t>
      </w:r>
      <w:r w:rsidRPr="00A72B84">
        <w:rPr>
          <w:rFonts w:ascii="宋体" w:hAnsi="宋体" w:hint="eastAsia"/>
        </w:rPr>
        <w:t>第</w:t>
      </w:r>
      <w:r>
        <w:rPr>
          <w:rFonts w:ascii="宋体" w:hAnsi="宋体" w:hint="eastAsia"/>
        </w:rPr>
        <w:t>5</w:t>
      </w:r>
      <w:r w:rsidRPr="00A72B84">
        <w:rPr>
          <w:rFonts w:ascii="宋体" w:hAnsi="宋体"/>
        </w:rPr>
        <w:t>版</w:t>
      </w:r>
      <w:r>
        <w:rPr>
          <w:rFonts w:ascii="宋体" w:hAnsi="宋体" w:hint="eastAsia"/>
        </w:rPr>
        <w:t>)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[M].</w:t>
      </w:r>
      <w:r w:rsidRPr="00A72B84">
        <w:rPr>
          <w:rFonts w:ascii="宋体" w:hAnsi="宋体"/>
        </w:rPr>
        <w:t>人民邮电出版社</w:t>
      </w:r>
      <w:r>
        <w:rPr>
          <w:rFonts w:ascii="宋体" w:hAnsi="宋体" w:hint="eastAsia"/>
        </w:rPr>
        <w:t>,</w:t>
      </w:r>
      <w:r w:rsidRPr="00A72B84">
        <w:rPr>
          <w:rFonts w:ascii="宋体" w:hAnsi="宋体"/>
        </w:rPr>
        <w:t>20</w:t>
      </w:r>
      <w:r>
        <w:rPr>
          <w:rFonts w:ascii="宋体" w:hAnsi="宋体" w:hint="eastAsia"/>
        </w:rPr>
        <w:t>22</w:t>
      </w:r>
      <w:r w:rsidRPr="00A72B84">
        <w:rPr>
          <w:rFonts w:ascii="宋体" w:hAnsi="宋体"/>
        </w:rPr>
        <w:t>年</w:t>
      </w:r>
      <w:r>
        <w:rPr>
          <w:rFonts w:ascii="宋体" w:hAnsi="宋体" w:hint="eastAsia"/>
        </w:rPr>
        <w:t>1月.</w:t>
      </w:r>
    </w:p>
    <w:p w14:paraId="1F39446D" w14:textId="77777777" w:rsidR="00EC4EEB" w:rsidRDefault="00751E0B">
      <w:pPr>
        <w:ind w:firstLineChars="150" w:firstLine="422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</w:p>
    <w:p w14:paraId="7302D619" w14:textId="77777777" w:rsidR="00A72B84" w:rsidRPr="002876FA" w:rsidRDefault="00751E0B" w:rsidP="002876FA">
      <w:pPr>
        <w:pStyle w:val="aa"/>
        <w:snapToGrid w:val="0"/>
        <w:spacing w:line="360" w:lineRule="auto"/>
        <w:ind w:left="-627" w:firstLineChars="509" w:firstLine="1069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[1]</w:t>
      </w:r>
      <w:r w:rsidR="00A72B84" w:rsidRPr="00A72B84">
        <w:rPr>
          <w:rFonts w:ascii="宋体" w:hAnsi="宋体"/>
          <w:szCs w:val="21"/>
        </w:rPr>
        <w:t>宋文官</w:t>
      </w:r>
      <w:r w:rsidR="00A72B84">
        <w:rPr>
          <w:rFonts w:ascii="宋体" w:hAnsi="宋体" w:hint="eastAsia"/>
          <w:szCs w:val="21"/>
        </w:rPr>
        <w:t>.</w:t>
      </w:r>
      <w:r w:rsidR="00A72B84" w:rsidRPr="00A72B84">
        <w:rPr>
          <w:rFonts w:ascii="宋体" w:hAnsi="宋体"/>
          <w:szCs w:val="21"/>
        </w:rPr>
        <w:t>电子商务概论</w:t>
      </w:r>
      <w:r w:rsidR="00A72B84">
        <w:rPr>
          <w:rFonts w:ascii="宋体" w:hAnsi="宋体" w:hint="eastAsia"/>
          <w:szCs w:val="21"/>
        </w:rPr>
        <w:t>(</w:t>
      </w:r>
      <w:r w:rsidR="00A72B84" w:rsidRPr="00A72B84">
        <w:rPr>
          <w:rFonts w:ascii="宋体" w:hAnsi="宋体"/>
          <w:szCs w:val="21"/>
        </w:rPr>
        <w:t>第</w:t>
      </w:r>
      <w:r w:rsidR="00A72B84">
        <w:rPr>
          <w:rFonts w:ascii="宋体" w:hAnsi="宋体"/>
          <w:szCs w:val="21"/>
        </w:rPr>
        <w:t>4</w:t>
      </w:r>
      <w:r w:rsidR="00A72B84" w:rsidRPr="00A72B84">
        <w:rPr>
          <w:rFonts w:ascii="宋体" w:hAnsi="宋体"/>
          <w:szCs w:val="21"/>
        </w:rPr>
        <w:t>版</w:t>
      </w:r>
      <w:r w:rsidR="00A72B84">
        <w:rPr>
          <w:rFonts w:ascii="宋体" w:hAnsi="宋体" w:hint="eastAsia"/>
          <w:szCs w:val="21"/>
        </w:rPr>
        <w:t>)</w:t>
      </w:r>
      <w:r w:rsidR="00A72B84">
        <w:rPr>
          <w:rFonts w:asciiTheme="minorEastAsia" w:eastAsiaTheme="minorEastAsia" w:hAnsiTheme="minorEastAsia" w:hint="eastAsia"/>
          <w:color w:val="000000" w:themeColor="text1"/>
          <w:szCs w:val="21"/>
        </w:rPr>
        <w:t>[M].</w:t>
      </w:r>
      <w:r w:rsidR="002876FA">
        <w:rPr>
          <w:rFonts w:asciiTheme="minorEastAsia" w:eastAsiaTheme="minorEastAsia" w:hAnsiTheme="minorEastAsia" w:hint="eastAsia"/>
          <w:color w:val="000000" w:themeColor="text1"/>
          <w:szCs w:val="21"/>
        </w:rPr>
        <w:t>北京:</w:t>
      </w:r>
      <w:r w:rsidR="00A72B84" w:rsidRPr="00A72B84">
        <w:rPr>
          <w:rFonts w:ascii="宋体" w:hAnsi="宋体"/>
          <w:szCs w:val="21"/>
        </w:rPr>
        <w:t>清华大学出版社</w:t>
      </w:r>
      <w:r w:rsidR="00A72B84">
        <w:rPr>
          <w:rFonts w:ascii="宋体" w:hAnsi="宋体" w:hint="eastAsia"/>
          <w:szCs w:val="21"/>
        </w:rPr>
        <w:t>,</w:t>
      </w:r>
      <w:r w:rsidR="00A72B84">
        <w:rPr>
          <w:rFonts w:ascii="宋体" w:hAnsi="宋体"/>
          <w:szCs w:val="21"/>
        </w:rPr>
        <w:t>2017</w:t>
      </w:r>
      <w:r w:rsidR="00A72B84" w:rsidRPr="00A72B84">
        <w:rPr>
          <w:rFonts w:ascii="宋体" w:hAnsi="宋体"/>
          <w:szCs w:val="21"/>
        </w:rPr>
        <w:t>年10月</w:t>
      </w:r>
      <w:r w:rsidR="00A72B84">
        <w:rPr>
          <w:rFonts w:ascii="宋体" w:hAnsi="宋体" w:hint="eastAsia"/>
          <w:szCs w:val="21"/>
        </w:rPr>
        <w:t>.</w:t>
      </w:r>
    </w:p>
    <w:p w14:paraId="4EDC6861" w14:textId="77777777" w:rsidR="00EC4EEB" w:rsidRDefault="00A72B84" w:rsidP="00A72B84">
      <w:pPr>
        <w:pStyle w:val="aa"/>
        <w:snapToGrid w:val="0"/>
        <w:spacing w:line="360" w:lineRule="auto"/>
        <w:ind w:leftChars="0" w:left="0" w:firstLineChars="209" w:firstLine="439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[2]</w:t>
      </w:r>
      <w:r w:rsidRPr="00A72B84">
        <w:rPr>
          <w:rFonts w:ascii="宋体" w:hAnsi="宋体"/>
          <w:szCs w:val="21"/>
        </w:rPr>
        <w:t>张润彤</w:t>
      </w:r>
      <w:r w:rsidR="008B1BB9">
        <w:rPr>
          <w:rFonts w:ascii="宋体" w:hAnsi="宋体" w:hint="eastAsia"/>
          <w:szCs w:val="21"/>
        </w:rPr>
        <w:t>、</w:t>
      </w:r>
      <w:r w:rsidRPr="00A72B84">
        <w:rPr>
          <w:rFonts w:ascii="宋体" w:hAnsi="宋体"/>
          <w:szCs w:val="21"/>
        </w:rPr>
        <w:t>朱晓敏</w:t>
      </w:r>
      <w:r>
        <w:rPr>
          <w:rFonts w:ascii="宋体" w:hAnsi="宋体" w:hint="eastAsia"/>
          <w:szCs w:val="21"/>
        </w:rPr>
        <w:t>.</w:t>
      </w:r>
      <w:r w:rsidRPr="00A72B84">
        <w:rPr>
          <w:rFonts w:ascii="宋体" w:hAnsi="宋体"/>
          <w:szCs w:val="21"/>
        </w:rPr>
        <w:t>电子商务概论</w:t>
      </w:r>
      <w:r>
        <w:rPr>
          <w:rFonts w:ascii="宋体" w:hAnsi="宋体" w:hint="eastAsia"/>
          <w:szCs w:val="21"/>
        </w:rPr>
        <w:t>(</w:t>
      </w:r>
      <w:r w:rsidRPr="00A72B84">
        <w:rPr>
          <w:rFonts w:ascii="宋体" w:hAnsi="宋体"/>
          <w:szCs w:val="21"/>
        </w:rPr>
        <w:t>第</w:t>
      </w:r>
      <w:r>
        <w:rPr>
          <w:rFonts w:ascii="宋体" w:hAnsi="宋体"/>
          <w:szCs w:val="21"/>
        </w:rPr>
        <w:t>3</w:t>
      </w:r>
      <w:r w:rsidRPr="00A72B84">
        <w:rPr>
          <w:rFonts w:ascii="宋体" w:hAnsi="宋体"/>
          <w:szCs w:val="21"/>
        </w:rPr>
        <w:t>版</w:t>
      </w:r>
      <w:r>
        <w:rPr>
          <w:rFonts w:ascii="宋体" w:hAnsi="宋体" w:hint="eastAsia"/>
          <w:szCs w:val="21"/>
        </w:rPr>
        <w:t>)</w:t>
      </w:r>
      <w:r w:rsidR="002876FA">
        <w:rPr>
          <w:rFonts w:asciiTheme="minorEastAsia" w:eastAsiaTheme="minorEastAsia" w:hAnsiTheme="minorEastAsia" w:hint="eastAsia"/>
          <w:color w:val="000000" w:themeColor="text1"/>
          <w:szCs w:val="21"/>
        </w:rPr>
        <w:t>[M]</w:t>
      </w:r>
      <w:r w:rsidR="002876FA">
        <w:rPr>
          <w:rFonts w:ascii="宋体" w:eastAsiaTheme="minorEastAsia" w:hAnsi="宋体" w:hint="eastAsia"/>
          <w:szCs w:val="21"/>
        </w:rPr>
        <w:t>.</w:t>
      </w:r>
      <w:r w:rsidRPr="00A72B84">
        <w:rPr>
          <w:rFonts w:ascii="宋体" w:hAnsi="宋体"/>
          <w:szCs w:val="21"/>
        </w:rPr>
        <w:t>人民大学出版社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/>
          <w:szCs w:val="21"/>
        </w:rPr>
        <w:t>2018</w:t>
      </w:r>
      <w:r w:rsidRPr="00A72B84">
        <w:rPr>
          <w:rFonts w:ascii="宋体" w:hAnsi="宋体"/>
          <w:szCs w:val="21"/>
        </w:rPr>
        <w:t>年10月</w:t>
      </w:r>
      <w:r>
        <w:rPr>
          <w:rFonts w:ascii="宋体" w:hAnsi="宋体" w:hint="eastAsia"/>
          <w:szCs w:val="21"/>
        </w:rPr>
        <w:t>.</w:t>
      </w:r>
    </w:p>
    <w:p w14:paraId="789D2F45" w14:textId="77777777" w:rsidR="00EC4EEB" w:rsidRDefault="00751E0B" w:rsidP="003653FD">
      <w:pPr>
        <w:pStyle w:val="aa"/>
        <w:snapToGrid w:val="0"/>
        <w:spacing w:line="360" w:lineRule="auto"/>
        <w:ind w:leftChars="0" w:left="0" w:firstLineChars="209" w:firstLine="439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[3]</w:t>
      </w:r>
      <w:r w:rsidR="002876FA">
        <w:rPr>
          <w:rFonts w:ascii="宋体" w:hAnsi="宋体" w:hint="eastAsia"/>
          <w:szCs w:val="21"/>
        </w:rPr>
        <w:t>姚国章</w:t>
      </w:r>
      <w:r>
        <w:rPr>
          <w:rFonts w:ascii="宋体" w:hAnsi="宋体" w:hint="eastAsia"/>
          <w:szCs w:val="21"/>
        </w:rPr>
        <w:t>.</w:t>
      </w:r>
      <w:r w:rsidR="002876FA">
        <w:rPr>
          <w:rFonts w:ascii="宋体" w:hAnsi="宋体" w:hint="eastAsia"/>
          <w:szCs w:val="21"/>
        </w:rPr>
        <w:t>电子商务与企业管理</w:t>
      </w:r>
      <w:r>
        <w:rPr>
          <w:rFonts w:ascii="宋体" w:hAnsi="宋体" w:hint="eastAsia"/>
          <w:szCs w:val="21"/>
        </w:rPr>
        <w:t>（第</w:t>
      </w:r>
      <w:r w:rsidR="002876FA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版）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[M]</w:t>
      </w:r>
      <w:r>
        <w:rPr>
          <w:rFonts w:ascii="宋体" w:eastAsiaTheme="minorEastAsia" w:hAnsi="宋体" w:hint="eastAsia"/>
          <w:szCs w:val="21"/>
        </w:rPr>
        <w:t>.</w:t>
      </w:r>
      <w:r w:rsidR="008B1BB9">
        <w:rPr>
          <w:rFonts w:ascii="宋体" w:hAnsi="宋体" w:hint="eastAsia"/>
          <w:szCs w:val="21"/>
        </w:rPr>
        <w:t>北京</w:t>
      </w:r>
      <w:r>
        <w:rPr>
          <w:rFonts w:ascii="宋体" w:hAnsi="宋体" w:hint="eastAsia"/>
          <w:szCs w:val="21"/>
        </w:rPr>
        <w:t>大学出版社</w:t>
      </w:r>
      <w:r w:rsidR="002876FA"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202</w:t>
      </w:r>
      <w:r w:rsidR="002876FA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年</w:t>
      </w:r>
      <w:r w:rsidR="002876FA"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 xml:space="preserve">月. </w:t>
      </w:r>
    </w:p>
    <w:p w14:paraId="412B68B2" w14:textId="77777777" w:rsidR="00EC4EEB" w:rsidRDefault="00751E0B" w:rsidP="003653FD">
      <w:pPr>
        <w:pStyle w:val="aa"/>
        <w:snapToGrid w:val="0"/>
        <w:spacing w:line="360" w:lineRule="auto"/>
        <w:ind w:leftChars="0" w:left="0" w:firstLineChars="209" w:firstLine="439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[4]</w:t>
      </w:r>
      <w:proofErr w:type="gramStart"/>
      <w:r w:rsidR="002876FA">
        <w:rPr>
          <w:rFonts w:ascii="宋体" w:hAnsi="宋体" w:hint="eastAsia"/>
          <w:szCs w:val="21"/>
        </w:rPr>
        <w:t>鲁</w:t>
      </w:r>
      <w:r w:rsidR="008B1BB9">
        <w:rPr>
          <w:rFonts w:ascii="宋体" w:hAnsi="宋体" w:hint="eastAsia"/>
          <w:szCs w:val="21"/>
        </w:rPr>
        <w:t>馨蔓</w:t>
      </w:r>
      <w:proofErr w:type="gramEnd"/>
      <w:r w:rsidR="008B1BB9">
        <w:rPr>
          <w:rFonts w:ascii="宋体" w:hAnsi="宋体" w:hint="eastAsia"/>
          <w:szCs w:val="21"/>
        </w:rPr>
        <w:t>.电子商务物流管理与应用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[M].</w:t>
      </w:r>
      <w:r w:rsidR="008B1BB9">
        <w:rPr>
          <w:rFonts w:ascii="宋体" w:hAnsi="宋体" w:hint="eastAsia"/>
          <w:szCs w:val="21"/>
        </w:rPr>
        <w:t>北京大学</w:t>
      </w:r>
      <w:r>
        <w:rPr>
          <w:rFonts w:ascii="宋体" w:hAnsi="宋体"/>
          <w:szCs w:val="21"/>
        </w:rPr>
        <w:t>出版社</w:t>
      </w:r>
      <w:r>
        <w:rPr>
          <w:rFonts w:ascii="宋体" w:hAnsi="宋体" w:hint="eastAsia"/>
          <w:szCs w:val="21"/>
        </w:rPr>
        <w:t>,20</w:t>
      </w:r>
      <w:r w:rsidR="008B1BB9">
        <w:rPr>
          <w:rFonts w:ascii="宋体" w:hAnsi="宋体" w:hint="eastAsia"/>
          <w:szCs w:val="21"/>
        </w:rPr>
        <w:t>19</w:t>
      </w:r>
      <w:r>
        <w:rPr>
          <w:rFonts w:ascii="宋体" w:hAnsi="宋体" w:hint="eastAsia"/>
          <w:szCs w:val="21"/>
        </w:rPr>
        <w:t>年</w:t>
      </w:r>
      <w:r w:rsidR="008B1BB9"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月.</w:t>
      </w:r>
    </w:p>
    <w:p w14:paraId="395C4D9B" w14:textId="77777777" w:rsidR="00EC4EEB" w:rsidRDefault="00751E0B">
      <w:pPr>
        <w:pStyle w:val="aa"/>
        <w:snapToGrid w:val="0"/>
        <w:spacing w:line="360" w:lineRule="auto"/>
        <w:ind w:leftChars="192" w:left="842" w:hangingChars="200" w:hanging="420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[5]</w:t>
      </w:r>
      <w:proofErr w:type="gramStart"/>
      <w:r w:rsidR="008B1BB9">
        <w:rPr>
          <w:rFonts w:ascii="宋体" w:hAnsi="宋体" w:hint="eastAsia"/>
          <w:szCs w:val="21"/>
        </w:rPr>
        <w:t>张夏恒</w:t>
      </w:r>
      <w:proofErr w:type="gramEnd"/>
      <w:r>
        <w:rPr>
          <w:rFonts w:ascii="宋体" w:hAnsi="宋体" w:hint="eastAsia"/>
          <w:szCs w:val="21"/>
        </w:rPr>
        <w:t>.</w:t>
      </w:r>
      <w:r w:rsidR="008B1BB9">
        <w:rPr>
          <w:rFonts w:ascii="宋体" w:hAnsi="宋体" w:hint="eastAsia"/>
          <w:szCs w:val="21"/>
        </w:rPr>
        <w:t>跨境电子商务概论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[M]</w:t>
      </w:r>
      <w:r w:rsidR="008B1BB9">
        <w:rPr>
          <w:rFonts w:asciiTheme="minorEastAsia" w:eastAsiaTheme="minorEastAsia" w:hAnsiTheme="minorEastAsia" w:hint="eastAsia"/>
          <w:color w:val="000000" w:themeColor="text1"/>
          <w:szCs w:val="21"/>
        </w:rPr>
        <w:t>.机械工业</w:t>
      </w:r>
      <w:r>
        <w:rPr>
          <w:rFonts w:ascii="宋体" w:hAnsi="宋体" w:hint="eastAsia"/>
          <w:szCs w:val="21"/>
        </w:rPr>
        <w:t>出版社，202</w:t>
      </w:r>
      <w:r w:rsidR="008B1BB9"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年</w:t>
      </w:r>
      <w:r w:rsidR="008B1BB9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月.</w:t>
      </w:r>
    </w:p>
    <w:p w14:paraId="2519FE17" w14:textId="77777777" w:rsidR="00EC4EEB" w:rsidRDefault="00EC4EEB">
      <w:pPr>
        <w:pStyle w:val="aa"/>
        <w:snapToGrid w:val="0"/>
        <w:spacing w:line="360" w:lineRule="auto"/>
        <w:ind w:leftChars="192" w:left="842" w:hangingChars="200" w:hanging="420"/>
        <w:rPr>
          <w:rFonts w:ascii="宋体" w:hAnsi="宋体"/>
          <w:szCs w:val="21"/>
        </w:rPr>
      </w:pPr>
    </w:p>
    <w:p w14:paraId="71357678" w14:textId="77777777" w:rsidR="008B1BB9" w:rsidRPr="008B1BB9" w:rsidRDefault="008B1BB9">
      <w:pPr>
        <w:pStyle w:val="aa"/>
        <w:snapToGrid w:val="0"/>
        <w:spacing w:line="360" w:lineRule="auto"/>
        <w:ind w:leftChars="192" w:left="842" w:hangingChars="200" w:hanging="420"/>
        <w:rPr>
          <w:rFonts w:ascii="宋体" w:hAnsi="宋体"/>
          <w:szCs w:val="21"/>
        </w:rPr>
      </w:pPr>
    </w:p>
    <w:p w14:paraId="2B0EC9B0" w14:textId="77777777" w:rsidR="00EC4EEB" w:rsidRDefault="00EC4EEB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715C3495" w14:textId="77777777" w:rsidR="00EC4EEB" w:rsidRDefault="00751E0B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</w:t>
      </w:r>
      <w:r w:rsidR="00167506">
        <w:rPr>
          <w:rFonts w:hint="eastAsia"/>
          <w:bCs/>
          <w:color w:val="000000" w:themeColor="text1"/>
          <w:sz w:val="21"/>
          <w:szCs w:val="21"/>
        </w:rPr>
        <w:t>赵影</w:t>
      </w:r>
    </w:p>
    <w:p w14:paraId="795A3B8D" w14:textId="77777777" w:rsidR="00EC4EEB" w:rsidRDefault="00751E0B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</w:t>
      </w:r>
      <w:r w:rsidR="00167506">
        <w:rPr>
          <w:rFonts w:hint="eastAsia"/>
          <w:bCs/>
          <w:color w:val="000000" w:themeColor="text1"/>
          <w:sz w:val="21"/>
          <w:szCs w:val="21"/>
        </w:rPr>
        <w:t>吴会芳</w:t>
      </w:r>
    </w:p>
    <w:p w14:paraId="15AB8124" w14:textId="77777777" w:rsidR="00EC4EEB" w:rsidRDefault="00751E0B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8B1BB9">
        <w:rPr>
          <w:rFonts w:hint="eastAsia"/>
          <w:bCs/>
          <w:color w:val="000000" w:themeColor="text1"/>
          <w:sz w:val="21"/>
          <w:szCs w:val="21"/>
        </w:rPr>
        <w:t>张洪</w:t>
      </w:r>
    </w:p>
    <w:p w14:paraId="6F8611B9" w14:textId="77777777" w:rsidR="00EC4EEB" w:rsidRDefault="00751E0B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学院（部）审核人：郑阿泰</w:t>
      </w:r>
      <w:r>
        <w:rPr>
          <w:rFonts w:hint="eastAsia"/>
          <w:b/>
          <w:bCs/>
          <w:color w:val="000000" w:themeColor="text1"/>
          <w:sz w:val="21"/>
          <w:szCs w:val="21"/>
        </w:rPr>
        <w:t xml:space="preserve"> </w:t>
      </w:r>
    </w:p>
    <w:sectPr w:rsidR="00EC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E561" w14:textId="77777777" w:rsidR="006C1E5E" w:rsidRDefault="006C1E5E" w:rsidP="00F80E10">
      <w:r>
        <w:separator/>
      </w:r>
    </w:p>
  </w:endnote>
  <w:endnote w:type="continuationSeparator" w:id="0">
    <w:p w14:paraId="663CBD3B" w14:textId="77777777" w:rsidR="006C1E5E" w:rsidRDefault="006C1E5E" w:rsidP="00F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78FF" w14:textId="77777777" w:rsidR="006C1E5E" w:rsidRDefault="006C1E5E" w:rsidP="00F80E10">
      <w:r>
        <w:separator/>
      </w:r>
    </w:p>
  </w:footnote>
  <w:footnote w:type="continuationSeparator" w:id="0">
    <w:p w14:paraId="36758262" w14:textId="77777777" w:rsidR="006C1E5E" w:rsidRDefault="006C1E5E" w:rsidP="00F8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893650"/>
    <w:rsid w:val="000033EC"/>
    <w:rsid w:val="0000493A"/>
    <w:rsid w:val="000B76A1"/>
    <w:rsid w:val="000C3405"/>
    <w:rsid w:val="000E00E2"/>
    <w:rsid w:val="00144DF7"/>
    <w:rsid w:val="00167506"/>
    <w:rsid w:val="00181121"/>
    <w:rsid w:val="001A1B32"/>
    <w:rsid w:val="001D6216"/>
    <w:rsid w:val="002876FA"/>
    <w:rsid w:val="00290924"/>
    <w:rsid w:val="002A495D"/>
    <w:rsid w:val="002D6E0D"/>
    <w:rsid w:val="0031615E"/>
    <w:rsid w:val="00332753"/>
    <w:rsid w:val="003653FD"/>
    <w:rsid w:val="00427F00"/>
    <w:rsid w:val="00446941"/>
    <w:rsid w:val="00452079"/>
    <w:rsid w:val="004624E4"/>
    <w:rsid w:val="004C7949"/>
    <w:rsid w:val="00613B25"/>
    <w:rsid w:val="00683BB8"/>
    <w:rsid w:val="006C1E5E"/>
    <w:rsid w:val="006D5A78"/>
    <w:rsid w:val="006F74E1"/>
    <w:rsid w:val="00750881"/>
    <w:rsid w:val="007515EA"/>
    <w:rsid w:val="00751E0B"/>
    <w:rsid w:val="00766452"/>
    <w:rsid w:val="0077614B"/>
    <w:rsid w:val="007C3FF3"/>
    <w:rsid w:val="007C6008"/>
    <w:rsid w:val="007C75CF"/>
    <w:rsid w:val="008263FD"/>
    <w:rsid w:val="0089465F"/>
    <w:rsid w:val="008B1BB9"/>
    <w:rsid w:val="00966EF7"/>
    <w:rsid w:val="009E525A"/>
    <w:rsid w:val="00A15D15"/>
    <w:rsid w:val="00A42864"/>
    <w:rsid w:val="00A72B84"/>
    <w:rsid w:val="00A86CB1"/>
    <w:rsid w:val="00B5700F"/>
    <w:rsid w:val="00BB7AD2"/>
    <w:rsid w:val="00C77E7A"/>
    <w:rsid w:val="00D277AD"/>
    <w:rsid w:val="00D8518B"/>
    <w:rsid w:val="00DB6B56"/>
    <w:rsid w:val="00E571F8"/>
    <w:rsid w:val="00E964CC"/>
    <w:rsid w:val="00EC4EEB"/>
    <w:rsid w:val="00F37152"/>
    <w:rsid w:val="00F80E10"/>
    <w:rsid w:val="00FD6604"/>
    <w:rsid w:val="18AF593A"/>
    <w:rsid w:val="1AF744CE"/>
    <w:rsid w:val="1BA12479"/>
    <w:rsid w:val="1CB70E90"/>
    <w:rsid w:val="27A10B8D"/>
    <w:rsid w:val="2BED1A04"/>
    <w:rsid w:val="2DDD6BCD"/>
    <w:rsid w:val="310D3E47"/>
    <w:rsid w:val="32D42584"/>
    <w:rsid w:val="38FF114E"/>
    <w:rsid w:val="3CCA1599"/>
    <w:rsid w:val="3F26104F"/>
    <w:rsid w:val="48AE6D33"/>
    <w:rsid w:val="4FA3397D"/>
    <w:rsid w:val="5E6C7B8B"/>
    <w:rsid w:val="5FE40B09"/>
    <w:rsid w:val="610D79AD"/>
    <w:rsid w:val="620B4808"/>
    <w:rsid w:val="679A4C3E"/>
    <w:rsid w:val="68BD3BAB"/>
    <w:rsid w:val="69DA3D78"/>
    <w:rsid w:val="6C982046"/>
    <w:rsid w:val="73893650"/>
    <w:rsid w:val="79D2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31A386"/>
  <w15:docId w15:val="{B29A0DDB-FBF2-4FDC-AF0F-188C63A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a8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customStyle="1" w:styleId="a9">
    <w:name w:val="大纲小标题"/>
    <w:basedOn w:val="a"/>
    <w:qFormat/>
    <w:pPr>
      <w:adjustRightInd w:val="0"/>
      <w:spacing w:before="100" w:beforeAutospacing="1" w:line="300" w:lineRule="auto"/>
      <w:ind w:leftChars="-285" w:left="-285"/>
    </w:pPr>
    <w:rPr>
      <w:rFonts w:ascii="Times New Roman" w:eastAsia="黑体" w:hAnsi="Times New Roman" w:cs="Times New Roman"/>
      <w:bCs/>
      <w:sz w:val="24"/>
      <w:szCs w:val="20"/>
    </w:rPr>
  </w:style>
  <w:style w:type="paragraph" w:customStyle="1" w:styleId="aa">
    <w:name w:val="大纲的正文"/>
    <w:basedOn w:val="a9"/>
    <w:qFormat/>
    <w:pPr>
      <w:spacing w:before="0" w:beforeAutospacing="0"/>
      <w:ind w:firstLineChars="200" w:firstLine="200"/>
    </w:pPr>
    <w:rPr>
      <w:rFonts w:eastAsia="宋体"/>
      <w:sz w:val="21"/>
    </w:rPr>
  </w:style>
  <w:style w:type="character" w:customStyle="1" w:styleId="fontstyle01">
    <w:name w:val="fontstyle01"/>
    <w:basedOn w:val="a0"/>
    <w:qFormat/>
    <w:rPr>
      <w:rFonts w:ascii="宋体" w:eastAsia="宋体" w:hAnsi="宋体" w:cs="宋体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eastAsia="TimesNewRomanPSMT" w:hAnsi="TimesNewRomanPSMT" w:cs="TimesNewRomanPSMT"/>
      <w:color w:val="000000"/>
      <w:sz w:val="24"/>
      <w:szCs w:val="24"/>
    </w:rPr>
  </w:style>
  <w:style w:type="paragraph" w:styleId="ab">
    <w:name w:val="header"/>
    <w:basedOn w:val="a"/>
    <w:link w:val="ac"/>
    <w:rsid w:val="00F80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F80E10"/>
    <w:rPr>
      <w:rFonts w:ascii="宋体" w:hAnsi="宋体" w:cs="宋体"/>
      <w:sz w:val="18"/>
      <w:szCs w:val="18"/>
    </w:rPr>
  </w:style>
  <w:style w:type="paragraph" w:styleId="ad">
    <w:name w:val="footer"/>
    <w:basedOn w:val="a"/>
    <w:link w:val="ae"/>
    <w:rsid w:val="00F80E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F80E10"/>
    <w:rPr>
      <w:rFonts w:ascii="宋体" w:hAnsi="宋体" w:cs="宋体"/>
      <w:sz w:val="18"/>
      <w:szCs w:val="18"/>
    </w:rPr>
  </w:style>
  <w:style w:type="paragraph" w:styleId="af">
    <w:name w:val="Balloon Text"/>
    <w:basedOn w:val="a"/>
    <w:link w:val="af0"/>
    <w:rsid w:val="00B5700F"/>
    <w:rPr>
      <w:sz w:val="18"/>
      <w:szCs w:val="18"/>
    </w:rPr>
  </w:style>
  <w:style w:type="character" w:customStyle="1" w:styleId="af0">
    <w:name w:val="批注框文本 字符"/>
    <w:basedOn w:val="a0"/>
    <w:link w:val="af"/>
    <w:rsid w:val="00B5700F"/>
    <w:rPr>
      <w:rFonts w:ascii="宋体" w:hAnsi="宋体" w:cs="宋体"/>
      <w:sz w:val="18"/>
      <w:szCs w:val="18"/>
    </w:rPr>
  </w:style>
  <w:style w:type="table" w:customStyle="1" w:styleId="10">
    <w:name w:val="网格型1"/>
    <w:basedOn w:val="a1"/>
    <w:next w:val="a5"/>
    <w:qFormat/>
    <w:rsid w:val="004624E4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710</Words>
  <Characters>4047</Characters>
  <Application>Microsoft Office Word</Application>
  <DocSecurity>0</DocSecurity>
  <Lines>33</Lines>
  <Paragraphs>9</Paragraphs>
  <ScaleCrop>false</ScaleCrop>
  <Company>Microsoft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罗芳</cp:lastModifiedBy>
  <cp:revision>21</cp:revision>
  <dcterms:created xsi:type="dcterms:W3CDTF">2021-11-05T09:34:00Z</dcterms:created>
  <dcterms:modified xsi:type="dcterms:W3CDTF">2022-03-23T04:21:00Z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03D5965E82004708B94E1A234E996985</vt:lpwstr>
  </property>
</Properties>
</file>