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asciiTheme="minorEastAsia" w:hAnsiTheme="minorEastAsia" w:eastAsiaTheme="minorEastAsia"/>
          <w:b/>
          <w:color w:val="000000" w:themeColor="text1"/>
          <w:sz w:val="32"/>
          <w:szCs w:val="32"/>
          <w14:textFill>
            <w14:solidFill>
              <w14:schemeClr w14:val="tx1"/>
            </w14:solidFill>
          </w14:textFill>
        </w:rPr>
      </w:pPr>
      <w:r>
        <w:rPr>
          <w:rFonts w:asciiTheme="minorEastAsia" w:hAnsiTheme="minorEastAsia" w:eastAsiaTheme="minorEastAsia"/>
          <w:b/>
          <w:color w:val="000000" w:themeColor="text1"/>
          <w:sz w:val="32"/>
          <w:szCs w:val="32"/>
          <w14:textFill>
            <w14:solidFill>
              <w14:schemeClr w14:val="tx1"/>
            </w14:solidFill>
          </w14:textFill>
        </w:rPr>
        <w:t>《</w:t>
      </w:r>
      <w:r>
        <w:rPr>
          <w:rFonts w:hint="eastAsia" w:asciiTheme="minorEastAsia" w:hAnsiTheme="minorEastAsia" w:eastAsiaTheme="minorEastAsia"/>
          <w:b/>
          <w:color w:val="000000" w:themeColor="text1"/>
          <w:sz w:val="32"/>
          <w:szCs w:val="32"/>
          <w14:textFill>
            <w14:solidFill>
              <w14:schemeClr w14:val="tx1"/>
            </w14:solidFill>
          </w14:textFill>
        </w:rPr>
        <w:t>广告策划与管理</w:t>
      </w:r>
      <w:r>
        <w:rPr>
          <w:rFonts w:asciiTheme="minorEastAsia" w:hAnsiTheme="minorEastAsia" w:eastAsiaTheme="minorEastAsia"/>
          <w:b/>
          <w:color w:val="000000" w:themeColor="text1"/>
          <w:sz w:val="32"/>
          <w:szCs w:val="32"/>
          <w14:textFill>
            <w14:solidFill>
              <w14:schemeClr w14:val="tx1"/>
            </w14:solidFill>
          </w14:textFill>
        </w:rPr>
        <w:t>》教学大纲</w:t>
      </w:r>
    </w:p>
    <w:p>
      <w:pPr>
        <w:rPr>
          <w:rFonts w:ascii="Times New Roman" w:cs="Times New Roman"/>
          <w:b/>
          <w:color w:val="000000" w:themeColor="text1"/>
          <w:sz w:val="28"/>
          <w:szCs w:val="28"/>
          <w14:textFill>
            <w14:solidFill>
              <w14:schemeClr w14:val="tx1"/>
            </w14:solidFill>
          </w14:textFill>
        </w:rPr>
      </w:pPr>
    </w:p>
    <w:p>
      <w:pPr>
        <w:ind w:firstLine="562" w:firstLineChars="200"/>
        <w:rPr>
          <w:rFonts w:ascii="Times New Roman" w:cs="Times New Roman"/>
          <w:b/>
          <w:color w:val="000000" w:themeColor="text1"/>
          <w:sz w:val="28"/>
          <w:szCs w:val="28"/>
          <w14:textFill>
            <w14:solidFill>
              <w14:schemeClr w14:val="tx1"/>
            </w14:solidFill>
          </w14:textFill>
        </w:rPr>
      </w:pPr>
      <w:r>
        <w:rPr>
          <w:rFonts w:hint="eastAsia" w:ascii="Times New Roman" w:cs="Times New Roman"/>
          <w:b/>
          <w:color w:val="000000" w:themeColor="text1"/>
          <w:sz w:val="28"/>
          <w:szCs w:val="28"/>
          <w14:textFill>
            <w14:solidFill>
              <w14:schemeClr w14:val="tx1"/>
            </w14:solidFill>
          </w14:textFill>
        </w:rPr>
        <w:t>一、课程基本信息</w:t>
      </w:r>
    </w:p>
    <w:tbl>
      <w:tblPr>
        <w:tblStyle w:val="8"/>
        <w:tblW w:w="889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529"/>
        <w:gridCol w:w="1345"/>
        <w:gridCol w:w="134"/>
        <w:gridCol w:w="1211"/>
        <w:gridCol w:w="1559"/>
        <w:gridCol w:w="1605"/>
        <w:gridCol w:w="25"/>
        <w:gridCol w:w="148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4" w:hRule="atLeast"/>
        </w:trPr>
        <w:tc>
          <w:tcPr>
            <w:tcW w:w="1529" w:type="dxa"/>
            <w:vAlign w:val="center"/>
          </w:tcPr>
          <w:p>
            <w:pPr>
              <w:jc w:val="center"/>
              <w:rPr>
                <w:rFonts w:cs="Times New Roman"/>
                <w:b/>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课程类别</w:t>
            </w:r>
          </w:p>
        </w:tc>
        <w:tc>
          <w:tcPr>
            <w:tcW w:w="1479" w:type="dxa"/>
            <w:gridSpan w:val="2"/>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专业必修课程</w:t>
            </w:r>
          </w:p>
        </w:tc>
        <w:tc>
          <w:tcPr>
            <w:tcW w:w="1211" w:type="dxa"/>
            <w:vAlign w:val="center"/>
          </w:tcPr>
          <w:p>
            <w:pPr>
              <w:jc w:val="center"/>
              <w:rPr>
                <w:rFonts w:cs="Times New Roman"/>
                <w:b/>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课程性质</w:t>
            </w:r>
          </w:p>
        </w:tc>
        <w:tc>
          <w:tcPr>
            <w:tcW w:w="1559" w:type="dxa"/>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理论</w:t>
            </w:r>
          </w:p>
        </w:tc>
        <w:tc>
          <w:tcPr>
            <w:tcW w:w="1605" w:type="dxa"/>
            <w:vAlign w:val="center"/>
          </w:tcPr>
          <w:p>
            <w:pPr>
              <w:jc w:val="center"/>
              <w:rPr>
                <w:rFonts w:cs="Times New Roman"/>
                <w:b/>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课程属性</w:t>
            </w:r>
          </w:p>
        </w:tc>
        <w:tc>
          <w:tcPr>
            <w:tcW w:w="1514" w:type="dxa"/>
            <w:gridSpan w:val="2"/>
            <w:vAlign w:val="center"/>
          </w:tcPr>
          <w:p>
            <w:pPr>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必修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1529" w:type="dxa"/>
            <w:vAlign w:val="center"/>
          </w:tcPr>
          <w:p>
            <w:pPr>
              <w:jc w:val="center"/>
              <w:rPr>
                <w:rFonts w:cs="PMingLiU"/>
                <w:b/>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课程名称</w:t>
            </w:r>
          </w:p>
        </w:tc>
        <w:tc>
          <w:tcPr>
            <w:tcW w:w="2690" w:type="dxa"/>
            <w:gridSpan w:val="3"/>
            <w:vAlign w:val="center"/>
          </w:tcPr>
          <w:p>
            <w:pPr>
              <w:jc w:val="center"/>
              <w:rPr>
                <w:sz w:val="21"/>
                <w:szCs w:val="21"/>
              </w:rPr>
            </w:pPr>
            <w:r>
              <w:rPr>
                <w:rFonts w:hint="eastAsia"/>
                <w:sz w:val="21"/>
                <w:szCs w:val="21"/>
              </w:rPr>
              <w:t>广告策划与管理</w:t>
            </w:r>
          </w:p>
        </w:tc>
        <w:tc>
          <w:tcPr>
            <w:tcW w:w="1559" w:type="dxa"/>
            <w:vAlign w:val="center"/>
          </w:tcPr>
          <w:p>
            <w:pPr>
              <w:jc w:val="center"/>
              <w:rPr>
                <w:rFonts w:cs="PMingLiU"/>
                <w:b/>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课程英文名称</w:t>
            </w:r>
          </w:p>
        </w:tc>
        <w:tc>
          <w:tcPr>
            <w:tcW w:w="3119" w:type="dxa"/>
            <w:gridSpan w:val="3"/>
            <w:vAlign w:val="center"/>
          </w:tcPr>
          <w:p>
            <w:pPr>
              <w:jc w:val="center"/>
              <w:rPr>
                <w:rFonts w:cs="PMingLiU"/>
                <w:color w:val="000000" w:themeColor="text1"/>
                <w:sz w:val="21"/>
                <w:szCs w:val="21"/>
                <w14:textFill>
                  <w14:solidFill>
                    <w14:schemeClr w14:val="tx1"/>
                  </w14:solidFill>
                </w14:textFill>
              </w:rPr>
            </w:pPr>
            <w:r>
              <w:rPr>
                <w:rFonts w:hint="eastAsia" w:cs="PMingLiU"/>
                <w:color w:val="000000" w:themeColor="text1"/>
                <w:sz w:val="21"/>
                <w:szCs w:val="21"/>
                <w14:textFill>
                  <w14:solidFill>
                    <w14:schemeClr w14:val="tx1"/>
                  </w14:solidFill>
                </w14:textFill>
              </w:rPr>
              <w:t>Advertising planning and Management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1529" w:type="dxa"/>
            <w:vAlign w:val="center"/>
          </w:tcPr>
          <w:p>
            <w:pPr>
              <w:jc w:val="center"/>
              <w:rPr>
                <w:rFonts w:cs="PMingLiU"/>
                <w:b/>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课程编码</w:t>
            </w:r>
          </w:p>
        </w:tc>
        <w:tc>
          <w:tcPr>
            <w:tcW w:w="2690" w:type="dxa"/>
            <w:gridSpan w:val="3"/>
            <w:vAlign w:val="center"/>
          </w:tcPr>
          <w:p>
            <w:pPr>
              <w:jc w:val="center"/>
              <w:rPr>
                <w:sz w:val="21"/>
                <w:szCs w:val="21"/>
              </w:rPr>
            </w:pPr>
            <w:r>
              <w:rPr>
                <w:rFonts w:hint="eastAsia"/>
                <w:sz w:val="21"/>
                <w:szCs w:val="21"/>
              </w:rPr>
              <w:t>F01ZB17E</w:t>
            </w:r>
          </w:p>
        </w:tc>
        <w:tc>
          <w:tcPr>
            <w:tcW w:w="1559" w:type="dxa"/>
            <w:vAlign w:val="center"/>
          </w:tcPr>
          <w:p>
            <w:pPr>
              <w:jc w:val="center"/>
              <w:rPr>
                <w:rFonts w:cs="PMingLiU"/>
                <w:b/>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适用专业</w:t>
            </w:r>
          </w:p>
        </w:tc>
        <w:tc>
          <w:tcPr>
            <w:tcW w:w="3119" w:type="dxa"/>
            <w:gridSpan w:val="3"/>
            <w:vAlign w:val="center"/>
          </w:tcPr>
          <w:p>
            <w:pPr>
              <w:jc w:val="center"/>
              <w:rPr>
                <w:rFonts w:cs="PMingLiU"/>
                <w:color w:val="000000" w:themeColor="text1"/>
                <w:sz w:val="21"/>
                <w:szCs w:val="21"/>
                <w14:textFill>
                  <w14:solidFill>
                    <w14:schemeClr w14:val="tx1"/>
                  </w14:solidFill>
                </w14:textFill>
              </w:rPr>
            </w:pPr>
            <w:r>
              <w:rPr>
                <w:rFonts w:hint="eastAsia" w:cs="PMingLiU"/>
                <w:color w:val="000000" w:themeColor="text1"/>
                <w:sz w:val="21"/>
                <w:szCs w:val="21"/>
                <w14:textFill>
                  <w14:solidFill>
                    <w14:schemeClr w14:val="tx1"/>
                  </w14:solidFill>
                </w14:textFill>
              </w:rPr>
              <w:t>市场营销</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29" w:type="dxa"/>
            <w:vAlign w:val="center"/>
          </w:tcPr>
          <w:p>
            <w:pPr>
              <w:jc w:val="center"/>
              <w:rPr>
                <w:rFonts w:cs="PMingLiU"/>
                <w:b/>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考核方式</w:t>
            </w:r>
          </w:p>
        </w:tc>
        <w:tc>
          <w:tcPr>
            <w:tcW w:w="2690" w:type="dxa"/>
            <w:gridSpan w:val="3"/>
            <w:vAlign w:val="center"/>
          </w:tcPr>
          <w:p>
            <w:pPr>
              <w:jc w:val="center"/>
              <w:rPr>
                <w:sz w:val="21"/>
                <w:szCs w:val="21"/>
              </w:rPr>
            </w:pPr>
            <w:r>
              <w:rPr>
                <w:rFonts w:hint="eastAsia"/>
                <w:sz w:val="21"/>
                <w:szCs w:val="21"/>
              </w:rPr>
              <w:t>考试</w:t>
            </w:r>
          </w:p>
        </w:tc>
        <w:tc>
          <w:tcPr>
            <w:tcW w:w="1559" w:type="dxa"/>
            <w:vAlign w:val="center"/>
          </w:tcPr>
          <w:p>
            <w:pPr>
              <w:jc w:val="center"/>
              <w:rPr>
                <w:rFonts w:cs="PMingLiU"/>
                <w:b/>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先修课程</w:t>
            </w:r>
          </w:p>
        </w:tc>
        <w:tc>
          <w:tcPr>
            <w:tcW w:w="3119" w:type="dxa"/>
            <w:gridSpan w:val="3"/>
            <w:vAlign w:val="center"/>
          </w:tcPr>
          <w:p>
            <w:pPr>
              <w:spacing w:line="280" w:lineRule="exact"/>
              <w:jc w:val="center"/>
              <w:rPr>
                <w:rFonts w:cs="PMingLiU"/>
                <w:color w:val="000000" w:themeColor="text1"/>
                <w:sz w:val="21"/>
                <w:szCs w:val="21"/>
                <w14:textFill>
                  <w14:solidFill>
                    <w14:schemeClr w14:val="tx1"/>
                  </w14:solidFill>
                </w14:textFill>
              </w:rPr>
            </w:pPr>
            <w:r>
              <w:rPr>
                <w:rFonts w:hint="eastAsia" w:cs="PMingLiU"/>
                <w:color w:val="000000" w:themeColor="text1"/>
                <w:sz w:val="21"/>
                <w:szCs w:val="21"/>
                <w14:textFill>
                  <w14:solidFill>
                    <w14:schemeClr w14:val="tx1"/>
                  </w14:solidFill>
                </w14:textFill>
              </w:rPr>
              <w:t>市场营销学、</w:t>
            </w:r>
            <w:r>
              <w:rPr>
                <w:rFonts w:hint="eastAsia" w:cs="PMingLiU"/>
                <w:color w:val="000000" w:themeColor="text1"/>
                <w:sz w:val="21"/>
                <w:szCs w:val="21"/>
                <w:lang w:val="zh-CN"/>
                <w14:textFill>
                  <w14:solidFill>
                    <w14:schemeClr w14:val="tx1"/>
                  </w14:solidFill>
                </w14:textFill>
              </w:rPr>
              <w:t>管理学原理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1529" w:type="dxa"/>
            <w:vAlign w:val="center"/>
          </w:tcPr>
          <w:p>
            <w:pPr>
              <w:jc w:val="center"/>
              <w:rPr>
                <w:rFonts w:cs="PMingLiU"/>
                <w:b/>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总学时</w:t>
            </w:r>
          </w:p>
        </w:tc>
        <w:tc>
          <w:tcPr>
            <w:tcW w:w="1345" w:type="dxa"/>
            <w:vAlign w:val="center"/>
          </w:tcPr>
          <w:p>
            <w:pPr>
              <w:jc w:val="center"/>
              <w:rPr>
                <w:rFonts w:cs="PMingLiU"/>
                <w:color w:val="000000" w:themeColor="text1"/>
                <w:sz w:val="21"/>
                <w:szCs w:val="21"/>
                <w14:textFill>
                  <w14:solidFill>
                    <w14:schemeClr w14:val="tx1"/>
                  </w14:solidFill>
                </w14:textFill>
              </w:rPr>
            </w:pPr>
            <w:r>
              <w:rPr>
                <w:rFonts w:hint="eastAsia" w:cs="PMingLiU"/>
                <w:color w:val="000000" w:themeColor="text1"/>
                <w:sz w:val="21"/>
                <w:szCs w:val="21"/>
                <w14:textFill>
                  <w14:solidFill>
                    <w14:schemeClr w14:val="tx1"/>
                  </w14:solidFill>
                </w14:textFill>
              </w:rPr>
              <w:t>48</w:t>
            </w:r>
          </w:p>
        </w:tc>
        <w:tc>
          <w:tcPr>
            <w:tcW w:w="1345" w:type="dxa"/>
            <w:gridSpan w:val="2"/>
            <w:vAlign w:val="center"/>
          </w:tcPr>
          <w:p>
            <w:pPr>
              <w:jc w:val="center"/>
              <w:rPr>
                <w:rFonts w:cs="PMingLiU"/>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学分</w:t>
            </w:r>
          </w:p>
        </w:tc>
        <w:tc>
          <w:tcPr>
            <w:tcW w:w="1559" w:type="dxa"/>
            <w:vAlign w:val="center"/>
          </w:tcPr>
          <w:p>
            <w:pPr>
              <w:jc w:val="center"/>
              <w:rPr>
                <w:rFonts w:cs="PMingLiU"/>
                <w:b/>
                <w:color w:val="000000" w:themeColor="text1"/>
                <w:sz w:val="21"/>
                <w:szCs w:val="21"/>
                <w14:textFill>
                  <w14:solidFill>
                    <w14:schemeClr w14:val="tx1"/>
                  </w14:solidFill>
                </w14:textFill>
              </w:rPr>
            </w:pPr>
            <w:r>
              <w:rPr>
                <w:rFonts w:hint="eastAsia" w:cs="PMingLiU"/>
                <w:bCs/>
                <w:color w:val="000000" w:themeColor="text1"/>
                <w:sz w:val="21"/>
                <w:szCs w:val="21"/>
                <w14:textFill>
                  <w14:solidFill>
                    <w14:schemeClr w14:val="tx1"/>
                  </w14:solidFill>
                </w14:textFill>
              </w:rPr>
              <w:t>3</w:t>
            </w:r>
          </w:p>
        </w:tc>
        <w:tc>
          <w:tcPr>
            <w:tcW w:w="1630" w:type="dxa"/>
            <w:gridSpan w:val="2"/>
            <w:vAlign w:val="center"/>
          </w:tcPr>
          <w:p>
            <w:pPr>
              <w:jc w:val="center"/>
              <w:rPr>
                <w:rFonts w:cs="PMingLiU"/>
                <w:b/>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理论学时</w:t>
            </w:r>
          </w:p>
        </w:tc>
        <w:tc>
          <w:tcPr>
            <w:tcW w:w="1489" w:type="dxa"/>
            <w:vAlign w:val="center"/>
          </w:tcPr>
          <w:p>
            <w:pPr>
              <w:jc w:val="center"/>
              <w:rPr>
                <w:rFonts w:cs="PMingLiU"/>
                <w:color w:val="000000" w:themeColor="text1"/>
                <w:sz w:val="21"/>
                <w:szCs w:val="21"/>
                <w14:textFill>
                  <w14:solidFill>
                    <w14:schemeClr w14:val="tx1"/>
                  </w14:solidFill>
                </w14:textFill>
              </w:rPr>
            </w:pPr>
            <w:r>
              <w:rPr>
                <w:rFonts w:hint="eastAsia" w:cs="PMingLiU"/>
                <w:color w:val="000000" w:themeColor="text1"/>
                <w:sz w:val="21"/>
                <w:szCs w:val="21"/>
                <w14:textFill>
                  <w14:solidFill>
                    <w14:schemeClr w14:val="tx1"/>
                  </w14:solidFill>
                </w14:textFill>
              </w:rPr>
              <w:t>48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4219" w:type="dxa"/>
            <w:gridSpan w:val="4"/>
            <w:vAlign w:val="center"/>
          </w:tcPr>
          <w:p>
            <w:pPr>
              <w:jc w:val="center"/>
              <w:rPr>
                <w:rFonts w:cs="PMingLiU"/>
                <w:b/>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实验学时</w:t>
            </w:r>
            <w:r>
              <w:rPr>
                <w:rFonts w:cs="PMingLiU"/>
                <w:b/>
                <w:color w:val="000000" w:themeColor="text1"/>
                <w:sz w:val="21"/>
                <w:szCs w:val="21"/>
                <w14:textFill>
                  <w14:solidFill>
                    <w14:schemeClr w14:val="tx1"/>
                  </w14:solidFill>
                </w14:textFill>
              </w:rPr>
              <w:t>/</w:t>
            </w:r>
            <w:r>
              <w:rPr>
                <w:rFonts w:hint="eastAsia" w:cs="PMingLiU"/>
                <w:b/>
                <w:color w:val="000000" w:themeColor="text1"/>
                <w:sz w:val="21"/>
                <w:szCs w:val="21"/>
                <w14:textFill>
                  <w14:solidFill>
                    <w14:schemeClr w14:val="tx1"/>
                  </w14:solidFill>
                </w14:textFill>
              </w:rPr>
              <w:t>实训学时</w:t>
            </w:r>
            <w:r>
              <w:rPr>
                <w:rFonts w:cs="PMingLiU"/>
                <w:b/>
                <w:color w:val="000000" w:themeColor="text1"/>
                <w:sz w:val="21"/>
                <w:szCs w:val="21"/>
                <w14:textFill>
                  <w14:solidFill>
                    <w14:schemeClr w14:val="tx1"/>
                  </w14:solidFill>
                </w14:textFill>
              </w:rPr>
              <w:t xml:space="preserve">/ </w:t>
            </w:r>
            <w:r>
              <w:rPr>
                <w:rFonts w:hint="eastAsia" w:cs="PMingLiU"/>
                <w:b/>
                <w:color w:val="000000" w:themeColor="text1"/>
                <w:sz w:val="21"/>
                <w:szCs w:val="21"/>
                <w14:textFill>
                  <w14:solidFill>
                    <w14:schemeClr w14:val="tx1"/>
                  </w14:solidFill>
                </w14:textFill>
              </w:rPr>
              <w:t>实践学时</w:t>
            </w:r>
            <w:r>
              <w:rPr>
                <w:rFonts w:cs="PMingLiU"/>
                <w:b/>
                <w:color w:val="000000" w:themeColor="text1"/>
                <w:sz w:val="21"/>
                <w:szCs w:val="21"/>
                <w14:textFill>
                  <w14:solidFill>
                    <w14:schemeClr w14:val="tx1"/>
                  </w14:solidFill>
                </w14:textFill>
              </w:rPr>
              <w:t>/</w:t>
            </w:r>
            <w:r>
              <w:rPr>
                <w:rFonts w:hint="eastAsia" w:cs="PMingLiU"/>
                <w:b/>
                <w:color w:val="000000" w:themeColor="text1"/>
                <w:sz w:val="21"/>
                <w:szCs w:val="21"/>
                <w14:textFill>
                  <w14:solidFill>
                    <w14:schemeClr w14:val="tx1"/>
                  </w14:solidFill>
                </w14:textFill>
              </w:rPr>
              <w:t>上机学时</w:t>
            </w:r>
          </w:p>
        </w:tc>
        <w:tc>
          <w:tcPr>
            <w:tcW w:w="4678" w:type="dxa"/>
            <w:gridSpan w:val="4"/>
            <w:vAlign w:val="center"/>
          </w:tcPr>
          <w:p>
            <w:pPr>
              <w:jc w:val="center"/>
              <w:rPr>
                <w:rFonts w:cs="PMingLiU"/>
                <w:color w:val="000000" w:themeColor="text1"/>
                <w:sz w:val="21"/>
                <w:szCs w:val="21"/>
                <w14:textFill>
                  <w14:solidFill>
                    <w14:schemeClr w14:val="tx1"/>
                  </w14:solidFill>
                </w14:textFill>
              </w:rPr>
            </w:pPr>
            <w:r>
              <w:rPr>
                <w:rFonts w:hint="eastAsia" w:cs="PMingLiU"/>
                <w:color w:val="000000" w:themeColor="text1"/>
                <w:sz w:val="21"/>
                <w:szCs w:val="21"/>
                <w14:textFill>
                  <w14:solidFill>
                    <w14:schemeClr w14:val="tx1"/>
                  </w14:solidFill>
                </w14:textFill>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4219" w:type="dxa"/>
            <w:gridSpan w:val="4"/>
            <w:vAlign w:val="center"/>
          </w:tcPr>
          <w:p>
            <w:pPr>
              <w:jc w:val="center"/>
              <w:rPr>
                <w:rFonts w:cs="PMingLiU"/>
                <w:b/>
                <w:color w:val="000000" w:themeColor="text1"/>
                <w:sz w:val="21"/>
                <w:szCs w:val="21"/>
                <w14:textFill>
                  <w14:solidFill>
                    <w14:schemeClr w14:val="tx1"/>
                  </w14:solidFill>
                </w14:textFill>
              </w:rPr>
            </w:pPr>
            <w:r>
              <w:rPr>
                <w:rFonts w:hint="eastAsia" w:cs="PMingLiU"/>
                <w:b/>
                <w:color w:val="000000" w:themeColor="text1"/>
                <w:sz w:val="21"/>
                <w:szCs w:val="21"/>
                <w14:textFill>
                  <w14:solidFill>
                    <w14:schemeClr w14:val="tx1"/>
                  </w14:solidFill>
                </w14:textFill>
              </w:rPr>
              <w:t>开课单位</w:t>
            </w:r>
          </w:p>
        </w:tc>
        <w:tc>
          <w:tcPr>
            <w:tcW w:w="4678" w:type="dxa"/>
            <w:gridSpan w:val="4"/>
            <w:vAlign w:val="center"/>
          </w:tcPr>
          <w:p>
            <w:pPr>
              <w:jc w:val="center"/>
              <w:rPr>
                <w:rFonts w:cs="PMingLiU"/>
                <w:color w:val="000000" w:themeColor="text1"/>
                <w:sz w:val="21"/>
                <w:szCs w:val="21"/>
                <w14:textFill>
                  <w14:solidFill>
                    <w14:schemeClr w14:val="tx1"/>
                  </w14:solidFill>
                </w14:textFill>
              </w:rPr>
            </w:pPr>
            <w:r>
              <w:rPr>
                <w:rFonts w:hint="eastAsia" w:cs="PMingLiU"/>
                <w:color w:val="000000" w:themeColor="text1"/>
                <w:sz w:val="21"/>
                <w:szCs w:val="21"/>
                <w14:textFill>
                  <w14:solidFill>
                    <w14:schemeClr w14:val="tx1"/>
                  </w14:solidFill>
                </w14:textFill>
              </w:rPr>
              <w:t>商学院</w:t>
            </w:r>
          </w:p>
        </w:tc>
      </w:tr>
    </w:tbl>
    <w:p>
      <w:pPr>
        <w:ind w:firstLine="562" w:firstLineChars="200"/>
        <w:rPr>
          <w:rFonts w:ascii="Times New Roman" w:cs="Times New Roman"/>
          <w:b/>
          <w:color w:val="000000" w:themeColor="text1"/>
          <w:sz w:val="28"/>
          <w:szCs w:val="28"/>
          <w14:textFill>
            <w14:solidFill>
              <w14:schemeClr w14:val="tx1"/>
            </w14:solidFill>
          </w14:textFill>
        </w:rPr>
      </w:pPr>
    </w:p>
    <w:p>
      <w:pPr>
        <w:ind w:firstLine="562" w:firstLineChars="200"/>
        <w:rPr>
          <w:rFonts w:asciiTheme="minorEastAsia" w:hAnsiTheme="minorEastAsia" w:eastAsiaTheme="minorEastAsia"/>
          <w:b/>
          <w:color w:val="000000" w:themeColor="text1"/>
          <w:sz w:val="32"/>
          <w:szCs w:val="32"/>
          <w14:textFill>
            <w14:solidFill>
              <w14:schemeClr w14:val="tx1"/>
            </w14:solidFill>
          </w14:textFill>
        </w:rPr>
      </w:pPr>
      <w:r>
        <w:rPr>
          <w:rFonts w:hint="eastAsia" w:ascii="Times New Roman" w:cs="Times New Roman"/>
          <w:b/>
          <w:color w:val="000000" w:themeColor="text1"/>
          <w:sz w:val="28"/>
          <w:szCs w:val="28"/>
          <w14:textFill>
            <w14:solidFill>
              <w14:schemeClr w14:val="tx1"/>
            </w14:solidFill>
          </w14:textFill>
        </w:rPr>
        <w:t>二、</w:t>
      </w:r>
      <w:r>
        <w:rPr>
          <w:rFonts w:hint="eastAsia" w:asciiTheme="minorEastAsia" w:hAnsiTheme="minorEastAsia" w:eastAsiaTheme="minorEastAsia"/>
          <w:b/>
          <w:color w:val="000000" w:themeColor="text1"/>
          <w:sz w:val="32"/>
          <w:szCs w:val="32"/>
          <w14:textFill>
            <w14:solidFill>
              <w14:schemeClr w14:val="tx1"/>
            </w14:solidFill>
          </w14:textFill>
        </w:rPr>
        <w:t>课程简介</w:t>
      </w:r>
    </w:p>
    <w:p>
      <w:pPr>
        <w:spacing w:line="360" w:lineRule="auto"/>
        <w:ind w:firstLine="420" w:firstLineChars="200"/>
        <w:rPr>
          <w:szCs w:val="21"/>
        </w:rPr>
      </w:pPr>
      <w:r>
        <w:rPr>
          <w:rFonts w:hint="eastAsia"/>
          <w:sz w:val="21"/>
          <w:szCs w:val="21"/>
        </w:rPr>
        <w:t>《广告策划与管理》是市场营销专业的一门专业必修课程，</w:t>
      </w:r>
      <w:r>
        <w:rPr>
          <w:sz w:val="21"/>
          <w:szCs w:val="21"/>
        </w:rPr>
        <w:t>对于培养市场营销专业人才来说是不可缺少的。它系统地阐述了广告的基本</w:t>
      </w:r>
      <w:r>
        <w:rPr>
          <w:rFonts w:hint="eastAsia"/>
          <w:sz w:val="21"/>
          <w:szCs w:val="21"/>
        </w:rPr>
        <w:t>含义和内容</w:t>
      </w:r>
      <w:r>
        <w:rPr>
          <w:sz w:val="21"/>
          <w:szCs w:val="21"/>
        </w:rPr>
        <w:t>、广告</w:t>
      </w:r>
      <w:r>
        <w:rPr>
          <w:rFonts w:hint="eastAsia"/>
          <w:sz w:val="21"/>
          <w:szCs w:val="21"/>
        </w:rPr>
        <w:t>分类、广告传播方式与媒体选择、广告创意原则与创作步骤、广告调研与</w:t>
      </w:r>
      <w:r>
        <w:rPr>
          <w:sz w:val="21"/>
          <w:szCs w:val="21"/>
        </w:rPr>
        <w:t>策划、广告管理等主要内容。它不</w:t>
      </w:r>
      <w:r>
        <w:rPr>
          <w:rFonts w:hint="eastAsia"/>
          <w:sz w:val="21"/>
          <w:szCs w:val="21"/>
        </w:rPr>
        <w:t>属于</w:t>
      </w:r>
      <w:r>
        <w:rPr>
          <w:sz w:val="21"/>
          <w:szCs w:val="21"/>
        </w:rPr>
        <w:t>基础理论科学，而是揭示广告促进商品销售、树立企业良好形象的规律，指导企业经营实践的应用科学。本课程的任务是通过教学，使学生认识工商企业广告活动的内容及其规律，掌握广告的基本原理、基本方法和基本策略，特别是广告策划与管理的方法，为学生今后从事市场营销管理工作打下良好的基础。</w:t>
      </w:r>
    </w:p>
    <w:p>
      <w:pPr>
        <w:ind w:firstLine="562" w:firstLineChars="200"/>
        <w:rPr>
          <w:rFonts w:ascii="Times New Roman" w:cs="Times New Roman"/>
          <w:b/>
          <w:color w:val="000000" w:themeColor="text1"/>
          <w:sz w:val="28"/>
          <w:szCs w:val="28"/>
          <w14:textFill>
            <w14:solidFill>
              <w14:schemeClr w14:val="tx1"/>
            </w14:solidFill>
          </w14:textFill>
        </w:rPr>
      </w:pPr>
    </w:p>
    <w:p>
      <w:pPr>
        <w:ind w:firstLine="562" w:firstLineChars="200"/>
        <w:rPr>
          <w:rFonts w:ascii="Times New Roman" w:cs="Times New Roman"/>
          <w:b/>
          <w:color w:val="000000" w:themeColor="text1"/>
          <w:sz w:val="28"/>
          <w:szCs w:val="28"/>
          <w14:textFill>
            <w14:solidFill>
              <w14:schemeClr w14:val="tx1"/>
            </w14:solidFill>
          </w14:textFill>
        </w:rPr>
      </w:pPr>
      <w:r>
        <w:rPr>
          <w:rFonts w:hint="eastAsia" w:ascii="Times New Roman" w:cs="Times New Roman"/>
          <w:b/>
          <w:color w:val="000000" w:themeColor="text1"/>
          <w:sz w:val="28"/>
          <w:szCs w:val="28"/>
          <w14:textFill>
            <w14:solidFill>
              <w14:schemeClr w14:val="tx1"/>
            </w14:solidFill>
          </w14:textFill>
        </w:rPr>
        <w:t>三、课程教学目标</w:t>
      </w:r>
    </w:p>
    <w:tbl>
      <w:tblPr>
        <w:tblStyle w:val="7"/>
        <w:tblpPr w:leftFromText="180" w:rightFromText="180" w:vertAnchor="text" w:horzAnchor="margin" w:tblpY="174"/>
        <w:tblW w:w="889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534"/>
        <w:gridCol w:w="836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8897" w:type="dxa"/>
            <w:gridSpan w:val="2"/>
            <w:vAlign w:val="center"/>
          </w:tcPr>
          <w:p>
            <w:pPr>
              <w:tabs>
                <w:tab w:val="left" w:pos="1440"/>
              </w:tabs>
              <w:jc w:val="center"/>
              <w:outlineLvl w:val="0"/>
              <w:rPr>
                <w:b/>
                <w:bCs/>
                <w:sz w:val="21"/>
                <w:szCs w:val="21"/>
              </w:rPr>
            </w:pPr>
            <w:r>
              <w:rPr>
                <w:rFonts w:hint="eastAsia"/>
                <w:b/>
                <w:bCs/>
                <w:sz w:val="21"/>
                <w:szCs w:val="21"/>
              </w:rPr>
              <w:t>课程教学目标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469" w:hRule="atLeast"/>
        </w:trPr>
        <w:tc>
          <w:tcPr>
            <w:tcW w:w="534" w:type="dxa"/>
            <w:vAlign w:val="center"/>
          </w:tcPr>
          <w:p>
            <w:pPr>
              <w:tabs>
                <w:tab w:val="left" w:pos="1440"/>
              </w:tabs>
              <w:jc w:val="center"/>
              <w:outlineLvl w:val="0"/>
              <w:rPr>
                <w:b/>
              </w:rPr>
            </w:pPr>
            <w:r>
              <w:rPr>
                <w:rFonts w:hint="eastAsia"/>
                <w:b/>
              </w:rPr>
              <w:t>知</w:t>
            </w:r>
          </w:p>
          <w:p>
            <w:pPr>
              <w:tabs>
                <w:tab w:val="left" w:pos="1440"/>
              </w:tabs>
              <w:jc w:val="center"/>
              <w:outlineLvl w:val="0"/>
              <w:rPr>
                <w:b/>
              </w:rPr>
            </w:pPr>
            <w:r>
              <w:rPr>
                <w:rFonts w:hint="eastAsia"/>
                <w:b/>
              </w:rPr>
              <w:t>识</w:t>
            </w:r>
          </w:p>
          <w:p>
            <w:pPr>
              <w:tabs>
                <w:tab w:val="left" w:pos="1440"/>
              </w:tabs>
              <w:jc w:val="center"/>
              <w:outlineLvl w:val="0"/>
              <w:rPr>
                <w:b/>
              </w:rPr>
            </w:pPr>
            <w:r>
              <w:rPr>
                <w:rFonts w:hint="eastAsia"/>
                <w:b/>
              </w:rPr>
              <w:t>目</w:t>
            </w:r>
          </w:p>
          <w:p>
            <w:pPr>
              <w:tabs>
                <w:tab w:val="left" w:pos="1440"/>
              </w:tabs>
              <w:jc w:val="center"/>
              <w:outlineLvl w:val="0"/>
              <w:rPr>
                <w:b/>
              </w:rPr>
            </w:pPr>
            <w:r>
              <w:rPr>
                <w:rFonts w:hint="eastAsia"/>
                <w:b/>
              </w:rPr>
              <w:t>标</w:t>
            </w:r>
          </w:p>
        </w:tc>
        <w:tc>
          <w:tcPr>
            <w:tcW w:w="8363" w:type="dxa"/>
            <w:vAlign w:val="center"/>
          </w:tcPr>
          <w:p>
            <w:pPr>
              <w:tabs>
                <w:tab w:val="left" w:pos="1440"/>
              </w:tabs>
              <w:outlineLvl w:val="0"/>
              <w:rPr>
                <w:sz w:val="21"/>
                <w:szCs w:val="21"/>
              </w:rPr>
            </w:pPr>
            <w:r>
              <w:rPr>
                <w:rFonts w:hint="eastAsia"/>
                <w:b/>
                <w:bCs/>
                <w:sz w:val="21"/>
                <w:szCs w:val="21"/>
              </w:rPr>
              <w:t>目标</w:t>
            </w:r>
            <w:r>
              <w:rPr>
                <w:b/>
                <w:bCs/>
                <w:sz w:val="21"/>
                <w:szCs w:val="21"/>
              </w:rPr>
              <w:t>1</w:t>
            </w:r>
            <w:r>
              <w:rPr>
                <w:rFonts w:hint="eastAsia"/>
                <w:b/>
                <w:bCs/>
                <w:sz w:val="21"/>
                <w:szCs w:val="21"/>
              </w:rPr>
              <w:t>：</w:t>
            </w:r>
            <w:r>
              <w:rPr>
                <w:rFonts w:hint="eastAsia"/>
                <w:sz w:val="21"/>
                <w:szCs w:val="21"/>
              </w:rPr>
              <w:t>了解广告的起源与发展历程；认识各类广告媒体及其传播特点；理解广告创意的原理与要求；掌握广告文案的内涵与编制原则；熟悉广告预算以及广告调查的内容。</w:t>
            </w:r>
          </w:p>
          <w:p>
            <w:pPr>
              <w:tabs>
                <w:tab w:val="left" w:pos="1440"/>
              </w:tabs>
              <w:outlineLvl w:val="0"/>
              <w:rPr>
                <w:sz w:val="21"/>
                <w:szCs w:val="21"/>
              </w:rPr>
            </w:pPr>
            <w:r>
              <w:rPr>
                <w:rFonts w:hint="eastAsia"/>
                <w:b/>
                <w:bCs/>
                <w:sz w:val="21"/>
                <w:szCs w:val="21"/>
              </w:rPr>
              <w:t>目标2：</w:t>
            </w:r>
            <w:r>
              <w:rPr>
                <w:rFonts w:hint="eastAsia"/>
                <w:sz w:val="21"/>
                <w:szCs w:val="21"/>
              </w:rPr>
              <w:t>系统掌握广告传播理论、广告策划方法及工具、广告效果评估方法以及广告代理制度知识。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534" w:type="dxa"/>
            <w:vMerge w:val="restart"/>
            <w:vAlign w:val="center"/>
          </w:tcPr>
          <w:p>
            <w:pPr>
              <w:tabs>
                <w:tab w:val="left" w:pos="1440"/>
              </w:tabs>
              <w:jc w:val="center"/>
              <w:outlineLvl w:val="0"/>
              <w:rPr>
                <w:b/>
              </w:rPr>
            </w:pPr>
            <w:r>
              <w:rPr>
                <w:rFonts w:hint="eastAsia"/>
                <w:b/>
              </w:rPr>
              <w:t>能</w:t>
            </w:r>
          </w:p>
          <w:p>
            <w:pPr>
              <w:tabs>
                <w:tab w:val="left" w:pos="1440"/>
              </w:tabs>
              <w:jc w:val="center"/>
              <w:outlineLvl w:val="0"/>
              <w:rPr>
                <w:b/>
              </w:rPr>
            </w:pPr>
            <w:r>
              <w:rPr>
                <w:rFonts w:hint="eastAsia"/>
                <w:b/>
              </w:rPr>
              <w:t>力</w:t>
            </w:r>
          </w:p>
          <w:p>
            <w:pPr>
              <w:tabs>
                <w:tab w:val="left" w:pos="1440"/>
              </w:tabs>
              <w:jc w:val="center"/>
              <w:outlineLvl w:val="0"/>
              <w:rPr>
                <w:b/>
              </w:rPr>
            </w:pPr>
            <w:r>
              <w:rPr>
                <w:rFonts w:hint="eastAsia"/>
                <w:b/>
              </w:rPr>
              <w:t>目</w:t>
            </w:r>
          </w:p>
          <w:p>
            <w:pPr>
              <w:tabs>
                <w:tab w:val="left" w:pos="1440"/>
              </w:tabs>
              <w:jc w:val="center"/>
              <w:outlineLvl w:val="0"/>
              <w:rPr>
                <w:b/>
              </w:rPr>
            </w:pPr>
            <w:r>
              <w:rPr>
                <w:rFonts w:hint="eastAsia"/>
                <w:b/>
              </w:rPr>
              <w:t>标</w:t>
            </w:r>
          </w:p>
        </w:tc>
        <w:tc>
          <w:tcPr>
            <w:tcW w:w="8363" w:type="dxa"/>
            <w:vAlign w:val="center"/>
          </w:tcPr>
          <w:p>
            <w:pPr>
              <w:tabs>
                <w:tab w:val="left" w:pos="1440"/>
              </w:tabs>
              <w:outlineLvl w:val="0"/>
              <w:rPr>
                <w:b/>
                <w:bCs/>
                <w:sz w:val="21"/>
                <w:szCs w:val="21"/>
              </w:rPr>
            </w:pPr>
            <w:r>
              <w:rPr>
                <w:rFonts w:hint="eastAsia"/>
                <w:b/>
                <w:bCs/>
                <w:sz w:val="21"/>
                <w:szCs w:val="21"/>
              </w:rPr>
              <w:t>目标3：</w:t>
            </w:r>
            <w:r>
              <w:rPr>
                <w:rFonts w:hint="eastAsia"/>
                <w:sz w:val="21"/>
                <w:szCs w:val="21"/>
              </w:rPr>
              <w:t>在实践中掌握广告调查和媒体分析的方法；综合策划、创意、文案创作等方法，培养学生初步具有运用广告来解决企业实际营销需求的管理能力以及策划能力。</w:t>
            </w:r>
          </w:p>
          <w:p>
            <w:pPr>
              <w:tabs>
                <w:tab w:val="left" w:pos="1440"/>
              </w:tabs>
              <w:outlineLvl w:val="0"/>
              <w:rPr>
                <w:sz w:val="21"/>
                <w:szCs w:val="21"/>
              </w:rPr>
            </w:pPr>
            <w:r>
              <w:rPr>
                <w:rFonts w:hint="eastAsia"/>
                <w:b/>
                <w:bCs/>
                <w:sz w:val="21"/>
                <w:szCs w:val="21"/>
              </w:rPr>
              <w:t>目标4：</w:t>
            </w:r>
            <w:r>
              <w:rPr>
                <w:rFonts w:hint="eastAsia"/>
                <w:sz w:val="21"/>
                <w:szCs w:val="21"/>
              </w:rPr>
              <w:t>培养学生自学能力与团队意识，能够适应广告理论及实践的发展，灵活运用新兴媒体开展企业的营销活动。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12" w:hRule="atLeast"/>
        </w:trPr>
        <w:tc>
          <w:tcPr>
            <w:tcW w:w="534" w:type="dxa"/>
            <w:vAlign w:val="center"/>
          </w:tcPr>
          <w:p>
            <w:pPr>
              <w:tabs>
                <w:tab w:val="left" w:pos="1440"/>
              </w:tabs>
              <w:jc w:val="center"/>
              <w:outlineLvl w:val="0"/>
            </w:pPr>
            <w:r>
              <w:rPr>
                <w:rFonts w:hint="eastAsia"/>
                <w:b/>
              </w:rPr>
              <w:t>专业素质</w:t>
            </w:r>
          </w:p>
        </w:tc>
        <w:tc>
          <w:tcPr>
            <w:tcW w:w="8363" w:type="dxa"/>
            <w:vAlign w:val="center"/>
          </w:tcPr>
          <w:p>
            <w:pPr>
              <w:tabs>
                <w:tab w:val="left" w:pos="1440"/>
              </w:tabs>
              <w:jc w:val="both"/>
              <w:outlineLvl w:val="0"/>
              <w:rPr>
                <w:b/>
                <w:bCs/>
                <w:sz w:val="21"/>
                <w:szCs w:val="21"/>
              </w:rPr>
            </w:pPr>
            <w:r>
              <w:rPr>
                <w:rFonts w:hint="eastAsia"/>
                <w:b/>
                <w:bCs/>
                <w:sz w:val="21"/>
                <w:szCs w:val="21"/>
              </w:rPr>
              <w:t>目标5：</w:t>
            </w:r>
            <w:r>
              <w:rPr>
                <w:rFonts w:hint="eastAsia"/>
                <w:sz w:val="21"/>
                <w:szCs w:val="21"/>
              </w:rPr>
              <w:t>培养学生客观观察与分析问题的能力以及取长补短、实事求是的科学态度。</w:t>
            </w:r>
          </w:p>
          <w:p>
            <w:pPr>
              <w:tabs>
                <w:tab w:val="left" w:pos="1440"/>
              </w:tabs>
              <w:jc w:val="both"/>
              <w:outlineLvl w:val="0"/>
              <w:rPr>
                <w:b/>
                <w:bCs/>
                <w:sz w:val="21"/>
                <w:szCs w:val="21"/>
              </w:rPr>
            </w:pPr>
            <w:r>
              <w:rPr>
                <w:rFonts w:hint="eastAsia"/>
                <w:b/>
                <w:bCs/>
                <w:sz w:val="21"/>
                <w:szCs w:val="21"/>
              </w:rPr>
              <w:t>目标6：</w:t>
            </w:r>
            <w:r>
              <w:rPr>
                <w:rFonts w:hint="eastAsia"/>
                <w:sz w:val="21"/>
                <w:szCs w:val="21"/>
              </w:rPr>
              <w:t>引导学生明确创新是市场经济的内在属性和永恒主题，企业应把创新作为获取经济利润的首要途径，创新精神是企业经营中各个环节发展的不竭动力。</w:t>
            </w:r>
          </w:p>
        </w:tc>
      </w:tr>
    </w:tbl>
    <w:p>
      <w:pPr>
        <w:ind w:firstLine="562" w:firstLineChars="200"/>
        <w:rPr>
          <w:rFonts w:ascii="Times New Roman" w:cs="Times New Roman"/>
          <w:b/>
          <w:color w:val="000000" w:themeColor="text1"/>
          <w:sz w:val="28"/>
          <w:szCs w:val="28"/>
          <w14:textFill>
            <w14:solidFill>
              <w14:schemeClr w14:val="tx1"/>
            </w14:solidFill>
          </w14:textFill>
        </w:rPr>
      </w:pPr>
    </w:p>
    <w:p>
      <w:pPr>
        <w:ind w:firstLine="562" w:firstLineChars="200"/>
        <w:rPr>
          <w:rFonts w:ascii="Times New Roman" w:cs="Times New Roman"/>
          <w:b/>
          <w:color w:val="000000" w:themeColor="text1"/>
          <w:sz w:val="28"/>
          <w:szCs w:val="28"/>
          <w14:textFill>
            <w14:solidFill>
              <w14:schemeClr w14:val="tx1"/>
            </w14:solidFill>
          </w14:textFill>
        </w:rPr>
      </w:pPr>
      <w:r>
        <w:rPr>
          <w:rFonts w:hint="eastAsia" w:ascii="Times New Roman" w:cs="Times New Roman"/>
          <w:b/>
          <w:color w:val="000000" w:themeColor="text1"/>
          <w:sz w:val="28"/>
          <w:szCs w:val="28"/>
          <w14:textFill>
            <w14:solidFill>
              <w14:schemeClr w14:val="tx1"/>
            </w14:solidFill>
          </w14:textFill>
        </w:rPr>
        <w:t>四、课程主要教学内容、学时安排及教学策略</w:t>
      </w:r>
    </w:p>
    <w:tbl>
      <w:tblPr>
        <w:tblStyle w:val="7"/>
        <w:tblW w:w="864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897"/>
        <w:gridCol w:w="525"/>
        <w:gridCol w:w="5012"/>
        <w:gridCol w:w="1438"/>
        <w:gridCol w:w="77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897" w:type="dxa"/>
            <w:tcMar>
              <w:left w:w="28" w:type="dxa"/>
              <w:right w:w="28" w:type="dxa"/>
            </w:tcMar>
            <w:vAlign w:val="center"/>
          </w:tcPr>
          <w:p>
            <w:pPr>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 xml:space="preserve">教学模块 </w:t>
            </w:r>
          </w:p>
        </w:tc>
        <w:tc>
          <w:tcPr>
            <w:tcW w:w="525" w:type="dxa"/>
            <w:tcMar>
              <w:left w:w="28" w:type="dxa"/>
              <w:right w:w="28" w:type="dxa"/>
            </w:tcMar>
            <w:vAlign w:val="center"/>
          </w:tcPr>
          <w:p>
            <w:pPr>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学时</w:t>
            </w:r>
          </w:p>
        </w:tc>
        <w:tc>
          <w:tcPr>
            <w:tcW w:w="5012" w:type="dxa"/>
            <w:tcMar>
              <w:left w:w="28" w:type="dxa"/>
              <w:right w:w="28" w:type="dxa"/>
            </w:tcMar>
            <w:vAlign w:val="center"/>
          </w:tcPr>
          <w:p>
            <w:pPr>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主要教学内容与策略</w:t>
            </w:r>
          </w:p>
        </w:tc>
        <w:tc>
          <w:tcPr>
            <w:tcW w:w="1438" w:type="dxa"/>
            <w:tcMar>
              <w:left w:w="28" w:type="dxa"/>
              <w:right w:w="28" w:type="dxa"/>
            </w:tcMar>
            <w:vAlign w:val="center"/>
          </w:tcPr>
          <w:p>
            <w:pPr>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学习任务安排</w:t>
            </w:r>
          </w:p>
        </w:tc>
        <w:tc>
          <w:tcPr>
            <w:tcW w:w="772" w:type="dxa"/>
            <w:vAlign w:val="center"/>
          </w:tcPr>
          <w:p>
            <w:pPr>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支撑课程目标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897" w:type="dxa"/>
            <w:vAlign w:val="center"/>
          </w:tcPr>
          <w:p>
            <w:pPr>
              <w:jc w:val="center"/>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广告学基础知识</w:t>
            </w:r>
          </w:p>
        </w:tc>
        <w:tc>
          <w:tcPr>
            <w:tcW w:w="525" w:type="dxa"/>
            <w:vAlign w:val="center"/>
          </w:tcPr>
          <w:p>
            <w:pPr>
              <w:jc w:val="center"/>
              <w:rPr>
                <w:rFonts w:hint="eastAsia" w:asciiTheme="minorEastAsia" w:hAnsiTheme="minorEastAsia" w:eastAsiaTheme="minorEastAsia"/>
                <w:color w:val="000000" w:themeColor="text1"/>
                <w:sz w:val="21"/>
                <w:szCs w:val="21"/>
                <w:lang w:eastAsia="zh-CN"/>
                <w14:textFill>
                  <w14:solidFill>
                    <w14:schemeClr w14:val="tx1"/>
                  </w14:solidFill>
                </w14:textFill>
              </w:rPr>
            </w:pPr>
            <w:r>
              <w:rPr>
                <w:rFonts w:hint="eastAsia" w:asciiTheme="minorEastAsia" w:hAnsiTheme="minorEastAsia" w:eastAsiaTheme="minorEastAsia"/>
                <w:color w:val="000000" w:themeColor="text1"/>
                <w:sz w:val="21"/>
                <w:szCs w:val="21"/>
                <w:lang w:val="en-US" w:eastAsia="zh-CN"/>
                <w14:textFill>
                  <w14:solidFill>
                    <w14:schemeClr w14:val="tx1"/>
                  </w14:solidFill>
                </w14:textFill>
              </w:rPr>
              <w:t>4</w:t>
            </w:r>
          </w:p>
        </w:tc>
        <w:tc>
          <w:tcPr>
            <w:tcW w:w="5012" w:type="dxa"/>
            <w:vAlign w:val="center"/>
          </w:tcPr>
          <w:p>
            <w:pPr>
              <w:adjustRightInd w:val="0"/>
              <w:jc w:val="both"/>
              <w:rPr>
                <w:szCs w:val="21"/>
              </w:rPr>
            </w:pPr>
            <w:r>
              <w:rPr>
                <w:rFonts w:hint="eastAsia" w:asciiTheme="minorEastAsia" w:hAnsiTheme="minorEastAsia" w:eastAsiaTheme="minorEastAsia"/>
                <w:b/>
                <w:bCs/>
                <w:color w:val="333333"/>
                <w:sz w:val="21"/>
                <w:szCs w:val="21"/>
              </w:rPr>
              <w:t>重点：</w:t>
            </w:r>
            <w:r>
              <w:rPr>
                <w:rFonts w:hint="eastAsia" w:asciiTheme="minorEastAsia" w:hAnsiTheme="minorEastAsia" w:eastAsiaTheme="minorEastAsia"/>
                <w:sz w:val="21"/>
                <w:szCs w:val="21"/>
              </w:rPr>
              <w:t>广告的内涵与构成、广告的功能与类型，了解广告和市场营销、新闻、公共关系、心理学的关系，区分商业广告和非商业广告；广告的产生与发展，明确的把握广告历史沿革的几个重要阶段，了解当下不同国家的广告发展特点。</w:t>
            </w:r>
          </w:p>
          <w:p>
            <w:pPr>
              <w:adjustRightInd w:val="0"/>
              <w:jc w:val="both"/>
              <w:rPr>
                <w:rFonts w:asciiTheme="minorEastAsia" w:hAnsiTheme="minorEastAsia" w:eastAsiaTheme="minorEastAsia"/>
                <w:sz w:val="21"/>
                <w:szCs w:val="21"/>
              </w:rPr>
            </w:pPr>
            <w:r>
              <w:rPr>
                <w:rFonts w:hint="eastAsia" w:asciiTheme="minorEastAsia" w:hAnsiTheme="minorEastAsia" w:eastAsiaTheme="minorEastAsia"/>
                <w:b/>
                <w:bCs/>
                <w:sz w:val="21"/>
                <w:szCs w:val="21"/>
              </w:rPr>
              <w:t>难点：</w:t>
            </w:r>
            <w:r>
              <w:rPr>
                <w:rFonts w:hint="eastAsia" w:asciiTheme="minorEastAsia" w:hAnsiTheme="minorEastAsia" w:eastAsiaTheme="minorEastAsia"/>
                <w:sz w:val="21"/>
                <w:szCs w:val="21"/>
              </w:rPr>
              <w:t>初步建立整合传播的广告意识，从历史的角度建立广告的意识。</w:t>
            </w:r>
          </w:p>
          <w:p>
            <w:pPr>
              <w:adjustRightInd w:val="0"/>
              <w:jc w:val="both"/>
              <w:rPr>
                <w:szCs w:val="21"/>
              </w:rPr>
            </w:pPr>
            <w:r>
              <w:rPr>
                <w:rFonts w:hint="eastAsia" w:asciiTheme="minorEastAsia" w:hAnsiTheme="minorEastAsia" w:eastAsiaTheme="minorEastAsia"/>
                <w:b/>
                <w:bCs/>
                <w:sz w:val="21"/>
                <w:szCs w:val="21"/>
              </w:rPr>
              <w:t>思政元素：</w:t>
            </w:r>
            <w:r>
              <w:rPr>
                <w:rFonts w:hint="eastAsia" w:asciiTheme="minorEastAsia" w:hAnsiTheme="minorEastAsia" w:eastAsiaTheme="minorEastAsia"/>
                <w:sz w:val="21"/>
                <w:szCs w:val="21"/>
              </w:rPr>
              <w:t>从了解广告发展历程中把辩证唯物主义观点渗透到学生思维中，分析我国广告业特点的同时，启发学生客观对待短板的态度以及能够取长补短的精神。</w:t>
            </w:r>
          </w:p>
          <w:p>
            <w:pPr>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sz w:val="21"/>
                <w:szCs w:val="21"/>
              </w:rPr>
              <w:t>教学方法与策略：</w:t>
            </w:r>
            <w:r>
              <w:rPr>
                <w:rFonts w:hint="eastAsia" w:asciiTheme="minorEastAsia" w:hAnsiTheme="minorEastAsia" w:eastAsiaTheme="minorEastAsia"/>
                <w:sz w:val="21"/>
                <w:szCs w:val="21"/>
              </w:rPr>
              <w:t>以PPT课件线下教学为主讲解基本概念、原理，辅之以案例、视频加深学生对基本概念的理解；课堂中设置问题，引导学生思考、讨论，鼓励学生踊跃发言以激发学生兴趣和热情。</w:t>
            </w:r>
          </w:p>
        </w:tc>
        <w:tc>
          <w:tcPr>
            <w:tcW w:w="1438" w:type="dxa"/>
            <w:vAlign w:val="center"/>
          </w:tcPr>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课前：学生预习，在班级群提出课前思考问题</w:t>
            </w:r>
          </w:p>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课堂：引导学生踊跃发言，表达思想</w:t>
            </w:r>
          </w:p>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课后：完成课后练习</w:t>
            </w:r>
          </w:p>
        </w:tc>
        <w:tc>
          <w:tcPr>
            <w:tcW w:w="772" w:type="dxa"/>
            <w:vAlign w:val="center"/>
          </w:tcPr>
          <w:p>
            <w:pP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897" w:type="dxa"/>
            <w:vAlign w:val="center"/>
          </w:tcPr>
          <w:p>
            <w:pPr>
              <w:jc w:val="both"/>
              <w:rPr>
                <w:rFonts w:hint="eastAsia" w:asciiTheme="minorEastAsia" w:hAnsiTheme="minorEastAsia" w:eastAsiaTheme="minorEastAsia"/>
                <w:color w:val="000000" w:themeColor="text1"/>
                <w:sz w:val="21"/>
                <w:szCs w:val="21"/>
                <w:lang w:eastAsia="zh-CN"/>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w:t>
            </w:r>
            <w:r>
              <w:rPr>
                <w:rFonts w:hint="eastAsia" w:asciiTheme="minorEastAsia" w:hAnsiTheme="minorEastAsia" w:eastAsiaTheme="minorEastAsia"/>
                <w:color w:val="000000" w:themeColor="text1"/>
                <w:sz w:val="21"/>
                <w:szCs w:val="21"/>
                <w:lang w:val="en-US" w:eastAsia="zh-CN"/>
                <w14:textFill>
                  <w14:solidFill>
                    <w14:schemeClr w14:val="tx1"/>
                  </w14:solidFill>
                </w14:textFill>
              </w:rPr>
              <w:t>组织</w:t>
            </w:r>
          </w:p>
        </w:tc>
        <w:tc>
          <w:tcPr>
            <w:tcW w:w="525" w:type="dxa"/>
            <w:vAlign w:val="center"/>
          </w:tcPr>
          <w:p>
            <w:pPr>
              <w:jc w:val="center"/>
              <w:rPr>
                <w:rFonts w:hint="eastAsia" w:asciiTheme="minorEastAsia" w:hAnsiTheme="minorEastAsia" w:eastAsiaTheme="minorEastAsia"/>
                <w:color w:val="000000" w:themeColor="text1"/>
                <w:sz w:val="21"/>
                <w:szCs w:val="21"/>
                <w:lang w:eastAsia="zh-CN"/>
                <w14:textFill>
                  <w14:solidFill>
                    <w14:schemeClr w14:val="tx1"/>
                  </w14:solidFill>
                </w14:textFill>
              </w:rPr>
            </w:pPr>
            <w:r>
              <w:rPr>
                <w:rFonts w:hint="eastAsia" w:eastAsiaTheme="minorEastAsia"/>
                <w:color w:val="000000" w:themeColor="text1"/>
                <w:sz w:val="21"/>
                <w:szCs w:val="21"/>
                <w:lang w:val="en-US" w:eastAsia="zh-CN"/>
                <w14:textFill>
                  <w14:solidFill>
                    <w14:schemeClr w14:val="tx1"/>
                  </w14:solidFill>
                </w14:textFill>
              </w:rPr>
              <w:t>4</w:t>
            </w:r>
          </w:p>
        </w:tc>
        <w:tc>
          <w:tcPr>
            <w:tcW w:w="5012" w:type="dxa"/>
            <w:vAlign w:val="center"/>
          </w:tcPr>
          <w:p>
            <w:pPr>
              <w:adjustRightInd w:val="0"/>
              <w:jc w:val="both"/>
              <w:rPr>
                <w:rFonts w:hint="eastAsia" w:eastAsia="宋体" w:asciiTheme="minorEastAsia" w:hAnsi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重点：</w:t>
            </w:r>
            <w:r>
              <w:rPr>
                <w:rFonts w:hint="eastAsia" w:ascii="宋体" w:hAnsi="宋体"/>
                <w:szCs w:val="21"/>
              </w:rPr>
              <w:t>掌握企业广告组织的性质与工作任务，熟悉工商企业的广告部门、专业性广告组织、媒体广告组织和广告团体等不同广告组织的不同 性质、职能、任务和工作特点；了解我国广告团体组织的发展现状</w:t>
            </w:r>
            <w:r>
              <w:rPr>
                <w:rFonts w:hint="eastAsia"/>
                <w:szCs w:val="21"/>
                <w:lang w:eastAsia="zh-CN"/>
              </w:rPr>
              <w:t>。</w:t>
            </w:r>
          </w:p>
          <w:p>
            <w:pPr>
              <w:adjustRightInd w:val="0"/>
              <w:jc w:val="both"/>
              <w:rPr>
                <w:rFonts w:hint="eastAsia" w:eastAsia="宋体" w:asciiTheme="minorEastAsia" w:hAnsi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难点：</w:t>
            </w:r>
            <w:r>
              <w:rPr>
                <w:rFonts w:hint="eastAsia" w:ascii="宋体" w:hAnsi="宋体"/>
                <w:szCs w:val="21"/>
              </w:rPr>
              <w:t>企业广告组织的性质与工作任务和不同广告组织特点的比较与分析</w:t>
            </w:r>
            <w:r>
              <w:rPr>
                <w:rFonts w:hint="eastAsia"/>
                <w:szCs w:val="21"/>
                <w:lang w:eastAsia="zh-CN"/>
              </w:rPr>
              <w:t>。</w:t>
            </w:r>
          </w:p>
          <w:p>
            <w:pPr>
              <w:adjustRightInd w:val="0"/>
              <w:jc w:val="both"/>
              <w:rPr>
                <w:rFonts w:hint="eastAsia"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教学方法与策略：</w:t>
            </w:r>
            <w:r>
              <w:rPr>
                <w:rFonts w:hint="eastAsia" w:asciiTheme="minorEastAsia" w:hAnsiTheme="minorEastAsia" w:eastAsiaTheme="minorEastAsia"/>
                <w:color w:val="000000" w:themeColor="text1"/>
                <w:sz w:val="21"/>
                <w:szCs w:val="21"/>
                <w14:textFill>
                  <w14:solidFill>
                    <w14:schemeClr w14:val="tx1"/>
                  </w14:solidFill>
                </w14:textFill>
              </w:rPr>
              <w:t>以PPT课件线下教学为主讲解基本概念、原理，辅之以案例、图片加深学生对基本概念的理解；课堂中设置问题，引导学生思考、讨论，鼓励学生踊跃发言以激发学生兴趣和热情。</w:t>
            </w:r>
          </w:p>
          <w:p>
            <w:pPr>
              <w:adjustRightInd w:val="0"/>
              <w:jc w:val="both"/>
              <w:rPr>
                <w:rFonts w:hint="eastAsia" w:asciiTheme="minorEastAsia" w:hAnsiTheme="minorEastAsia" w:eastAsiaTheme="minorEastAsia"/>
                <w:color w:val="000000" w:themeColor="text1"/>
                <w:sz w:val="21"/>
                <w:szCs w:val="21"/>
                <w14:textFill>
                  <w14:solidFill>
                    <w14:schemeClr w14:val="tx1"/>
                  </w14:solidFill>
                </w14:textFill>
              </w:rPr>
            </w:pPr>
          </w:p>
        </w:tc>
        <w:tc>
          <w:tcPr>
            <w:tcW w:w="1438" w:type="dxa"/>
            <w:vAlign w:val="center"/>
          </w:tcPr>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课前：学生预习，在班级群提出课前思考问题</w:t>
            </w:r>
          </w:p>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课堂：引导学生踊跃发言，表达思想</w:t>
            </w:r>
          </w:p>
          <w:p>
            <w:pPr>
              <w:jc w:val="center"/>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课后：完成课后练习</w:t>
            </w:r>
          </w:p>
        </w:tc>
        <w:tc>
          <w:tcPr>
            <w:tcW w:w="772"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897" w:type="dxa"/>
            <w:vAlign w:val="center"/>
          </w:tcPr>
          <w:p>
            <w:pPr>
              <w:jc w:val="center"/>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广告调查</w:t>
            </w:r>
          </w:p>
        </w:tc>
        <w:tc>
          <w:tcPr>
            <w:tcW w:w="525" w:type="dxa"/>
            <w:vAlign w:val="center"/>
          </w:tcPr>
          <w:p>
            <w:pPr>
              <w:jc w:val="center"/>
              <w:rPr>
                <w:rFonts w:hint="eastAsia" w:asciiTheme="minorEastAsia" w:hAnsiTheme="minorEastAsia" w:eastAsiaTheme="minorEastAsia"/>
                <w:color w:val="000000" w:themeColor="text1"/>
                <w:sz w:val="21"/>
                <w:szCs w:val="21"/>
                <w:lang w:eastAsia="zh-CN"/>
                <w14:textFill>
                  <w14:solidFill>
                    <w14:schemeClr w14:val="tx1"/>
                  </w14:solidFill>
                </w14:textFill>
              </w:rPr>
            </w:pPr>
            <w:r>
              <w:rPr>
                <w:rFonts w:hint="eastAsia" w:asciiTheme="minorEastAsia" w:hAnsiTheme="minorEastAsia" w:eastAsiaTheme="minorEastAsia"/>
                <w:color w:val="000000" w:themeColor="text1"/>
                <w:sz w:val="21"/>
                <w:szCs w:val="21"/>
                <w:lang w:val="en-US" w:eastAsia="zh-CN"/>
                <w14:textFill>
                  <w14:solidFill>
                    <w14:schemeClr w14:val="tx1"/>
                  </w14:solidFill>
                </w14:textFill>
              </w:rPr>
              <w:t>4</w:t>
            </w:r>
          </w:p>
        </w:tc>
        <w:tc>
          <w:tcPr>
            <w:tcW w:w="5012" w:type="dxa"/>
            <w:vAlign w:val="center"/>
          </w:tcPr>
          <w:p>
            <w:pPr>
              <w:jc w:val="both"/>
              <w:rPr>
                <w:rFonts w:asciiTheme="minorEastAsia" w:hAnsiTheme="minorEastAsia" w:eastAsiaTheme="minorEastAsia"/>
                <w:sz w:val="21"/>
                <w:szCs w:val="21"/>
              </w:rPr>
            </w:pPr>
            <w:r>
              <w:rPr>
                <w:rFonts w:hint="eastAsia" w:asciiTheme="minorEastAsia" w:hAnsiTheme="minorEastAsia" w:eastAsiaTheme="minorEastAsia"/>
                <w:b/>
                <w:bCs/>
                <w:sz w:val="21"/>
                <w:szCs w:val="21"/>
              </w:rPr>
              <w:t>重点：</w:t>
            </w:r>
            <w:r>
              <w:rPr>
                <w:rFonts w:hint="eastAsia" w:asciiTheme="minorEastAsia" w:hAnsiTheme="minorEastAsia" w:eastAsiaTheme="minorEastAsia"/>
                <w:sz w:val="21"/>
                <w:szCs w:val="21"/>
              </w:rPr>
              <w:t>广告调查的定义分类及其意义，广告调查的步骤和方法，广告调查过程，广告调查的定量和定性方法。</w:t>
            </w:r>
          </w:p>
          <w:p>
            <w:pPr>
              <w:jc w:val="both"/>
              <w:rPr>
                <w:rFonts w:asciiTheme="minorEastAsia" w:hAnsiTheme="minorEastAsia" w:eastAsiaTheme="minorEastAsia"/>
                <w:sz w:val="21"/>
                <w:szCs w:val="21"/>
              </w:rPr>
            </w:pPr>
            <w:r>
              <w:rPr>
                <w:rFonts w:hint="eastAsia" w:asciiTheme="minorEastAsia" w:hAnsiTheme="minorEastAsia" w:eastAsiaTheme="minorEastAsia"/>
                <w:b/>
                <w:bCs/>
                <w:sz w:val="21"/>
                <w:szCs w:val="21"/>
              </w:rPr>
              <w:t>难点：</w:t>
            </w:r>
            <w:r>
              <w:rPr>
                <w:rFonts w:hint="eastAsia" w:asciiTheme="minorEastAsia" w:hAnsiTheme="minorEastAsia" w:eastAsiaTheme="minorEastAsia"/>
                <w:sz w:val="21"/>
                <w:szCs w:val="21"/>
              </w:rPr>
              <w:t>针对具体的广告案例展开广告调查，根据广告调查的程序制定出合理的调查方法。</w:t>
            </w:r>
          </w:p>
          <w:p>
            <w:pPr>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sz w:val="21"/>
                <w:szCs w:val="21"/>
              </w:rPr>
              <w:t>思政元素：</w:t>
            </w:r>
            <w:r>
              <w:rPr>
                <w:rFonts w:hint="eastAsia" w:asciiTheme="minorEastAsia" w:hAnsiTheme="minorEastAsia" w:eastAsiaTheme="minorEastAsia"/>
                <w:sz w:val="21"/>
                <w:szCs w:val="21"/>
              </w:rPr>
              <w:t>明确没有调查就没有发言权的理念，培养学生</w:t>
            </w:r>
            <w:r>
              <w:rPr>
                <w:rFonts w:hint="eastAsia" w:asciiTheme="minorEastAsia" w:hAnsiTheme="minorEastAsia" w:eastAsiaTheme="minorEastAsia"/>
                <w:color w:val="000000" w:themeColor="text1"/>
                <w:sz w:val="21"/>
                <w:szCs w:val="21"/>
                <w14:textFill>
                  <w14:solidFill>
                    <w14:schemeClr w14:val="tx1"/>
                  </w14:solidFill>
                </w14:textFill>
              </w:rPr>
              <w:t>合理合法、客观公正、认真严谨的科学态度。</w:t>
            </w:r>
          </w:p>
          <w:p>
            <w:pPr>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sz w:val="21"/>
                <w:szCs w:val="21"/>
              </w:rPr>
              <w:t>教学方法与策略：</w:t>
            </w:r>
            <w:r>
              <w:rPr>
                <w:rFonts w:hint="eastAsia" w:asciiTheme="minorEastAsia" w:hAnsiTheme="minorEastAsia" w:eastAsiaTheme="minorEastAsia"/>
                <w:sz w:val="21"/>
                <w:szCs w:val="21"/>
              </w:rPr>
              <w:t>以PPT课件线下教学为主讲解基本概念、原理，辅之以案例、视频加深学生对基本概念的理解；课堂中设置问题，引导学生思考、讨论，鼓励学生踊跃发言以激发学生兴趣和热情。</w:t>
            </w:r>
          </w:p>
        </w:tc>
        <w:tc>
          <w:tcPr>
            <w:tcW w:w="1438" w:type="dxa"/>
            <w:vAlign w:val="center"/>
          </w:tcPr>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课前：学生预习，在班级群提出课前思考问题</w:t>
            </w:r>
          </w:p>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课堂：引导学生踊跃发言，表达思想</w:t>
            </w:r>
          </w:p>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课后：完成课后练习</w:t>
            </w:r>
          </w:p>
        </w:tc>
        <w:tc>
          <w:tcPr>
            <w:tcW w:w="772" w:type="dxa"/>
            <w:vAlign w:val="center"/>
          </w:tcPr>
          <w:p>
            <w:pP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7" w:type="dxa"/>
            <w:vAlign w:val="center"/>
          </w:tcPr>
          <w:p>
            <w:pPr>
              <w:jc w:val="center"/>
              <w:rPr>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广告传播与广告媒体</w:t>
            </w:r>
          </w:p>
        </w:tc>
        <w:tc>
          <w:tcPr>
            <w:tcW w:w="525" w:type="dxa"/>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w:t>
            </w:r>
          </w:p>
        </w:tc>
        <w:tc>
          <w:tcPr>
            <w:tcW w:w="5012" w:type="dxa"/>
            <w:vAlign w:val="center"/>
          </w:tcPr>
          <w:p>
            <w:pPr>
              <w:adjustRightInd w:val="0"/>
              <w:jc w:val="both"/>
              <w:rPr>
                <w:rFonts w:asciiTheme="minorEastAsia" w:hAnsiTheme="minorEastAsia" w:eastAsiaTheme="minorEastAsia"/>
                <w:sz w:val="21"/>
                <w:szCs w:val="21"/>
              </w:rPr>
            </w:pPr>
            <w:r>
              <w:rPr>
                <w:rFonts w:hint="eastAsia" w:asciiTheme="minorEastAsia" w:hAnsiTheme="minorEastAsia" w:eastAsiaTheme="minorEastAsia"/>
                <w:b/>
                <w:bCs/>
                <w:sz w:val="21"/>
                <w:szCs w:val="21"/>
              </w:rPr>
              <w:t>重点：</w:t>
            </w:r>
            <w:r>
              <w:rPr>
                <w:rFonts w:hint="eastAsia" w:asciiTheme="minorEastAsia" w:hAnsiTheme="minorEastAsia" w:eastAsiaTheme="minorEastAsia"/>
                <w:sz w:val="21"/>
                <w:szCs w:val="21"/>
              </w:rPr>
              <w:t>明确把握广告传播技巧，区分不同的广告传播模式，根据具体广告的特点把握传播控制的度；明确地把握广告媒体的分类，进行简单的媒体组合操作。</w:t>
            </w:r>
          </w:p>
          <w:p>
            <w:pPr>
              <w:jc w:val="both"/>
              <w:rPr>
                <w:rFonts w:asciiTheme="minorEastAsia" w:hAnsiTheme="minorEastAsia" w:eastAsiaTheme="minorEastAsia"/>
                <w:sz w:val="21"/>
                <w:szCs w:val="21"/>
              </w:rPr>
            </w:pPr>
            <w:r>
              <w:rPr>
                <w:rFonts w:hint="eastAsia" w:asciiTheme="minorEastAsia" w:hAnsiTheme="minorEastAsia" w:eastAsiaTheme="minorEastAsia"/>
                <w:b/>
                <w:bCs/>
                <w:sz w:val="21"/>
                <w:szCs w:val="21"/>
              </w:rPr>
              <w:t>难点：</w:t>
            </w:r>
            <w:r>
              <w:rPr>
                <w:rFonts w:hint="eastAsia" w:asciiTheme="minorEastAsia" w:hAnsiTheme="minorEastAsia" w:eastAsiaTheme="minorEastAsia"/>
                <w:sz w:val="21"/>
                <w:szCs w:val="21"/>
              </w:rPr>
              <w:t>建立整合传播的广告意识，根据具体广告的特点判断其使用在哪些媒体操作，初步建立广媒体广告的预决算。</w:t>
            </w:r>
          </w:p>
          <w:p>
            <w:pPr>
              <w:jc w:val="both"/>
              <w:rPr>
                <w:rFonts w:asciiTheme="minorEastAsia" w:hAnsiTheme="minorEastAsia" w:eastAsiaTheme="minorEastAsia"/>
                <w:sz w:val="21"/>
                <w:szCs w:val="21"/>
              </w:rPr>
            </w:pPr>
            <w:r>
              <w:rPr>
                <w:rFonts w:hint="eastAsia" w:asciiTheme="minorEastAsia" w:hAnsiTheme="minorEastAsia" w:eastAsiaTheme="minorEastAsia"/>
                <w:b/>
                <w:bCs/>
                <w:sz w:val="21"/>
                <w:szCs w:val="21"/>
              </w:rPr>
              <w:t>思政元素：</w:t>
            </w:r>
            <w:r>
              <w:rPr>
                <w:rFonts w:hint="eastAsia" w:asciiTheme="minorEastAsia" w:hAnsiTheme="minorEastAsia" w:eastAsiaTheme="minorEastAsia"/>
                <w:sz w:val="21"/>
                <w:szCs w:val="21"/>
              </w:rPr>
              <w:t>通过整合传播方式的学习树立学生全局意识，扩宽视野。</w:t>
            </w:r>
          </w:p>
          <w:p>
            <w:pPr>
              <w:adjustRightInd w:val="0"/>
              <w:jc w:val="both"/>
              <w:rPr>
                <w:color w:val="000000" w:themeColor="text1"/>
                <w:sz w:val="21"/>
                <w:szCs w:val="21"/>
                <w14:textFill>
                  <w14:solidFill>
                    <w14:schemeClr w14:val="tx1"/>
                  </w14:solidFill>
                </w14:textFill>
              </w:rPr>
            </w:pPr>
            <w:r>
              <w:rPr>
                <w:rFonts w:hint="eastAsia" w:asciiTheme="minorEastAsia" w:hAnsiTheme="minorEastAsia" w:eastAsiaTheme="minorEastAsia"/>
                <w:b/>
                <w:bCs/>
                <w:sz w:val="21"/>
                <w:szCs w:val="21"/>
              </w:rPr>
              <w:t>教学方法与策略：</w:t>
            </w:r>
            <w:r>
              <w:rPr>
                <w:rFonts w:hint="eastAsia" w:asciiTheme="minorEastAsia" w:hAnsiTheme="minorEastAsia" w:eastAsiaTheme="minorEastAsia"/>
                <w:sz w:val="21"/>
                <w:szCs w:val="21"/>
              </w:rPr>
              <w:t>以PPT课件线下教学为主讲解基本概念、原理，辅之以案例、视频加深学生对基本概念的理解；课堂中设置问题，引导学生思考、讨论，鼓励学生踊跃发言以激发学生兴趣和热情。</w:t>
            </w:r>
          </w:p>
        </w:tc>
        <w:tc>
          <w:tcPr>
            <w:tcW w:w="1438" w:type="dxa"/>
            <w:vAlign w:val="center"/>
          </w:tcPr>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课前：学生预习，在班级群提出问题</w:t>
            </w:r>
          </w:p>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课堂：引导学生踊跃发言，表达思想</w:t>
            </w:r>
          </w:p>
          <w:p>
            <w:pPr>
              <w:jc w:val="center"/>
              <w:rPr>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课后：复习并完成课后练习</w:t>
            </w:r>
          </w:p>
        </w:tc>
        <w:tc>
          <w:tcPr>
            <w:tcW w:w="772"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目标2</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7" w:type="dxa"/>
            <w:vAlign w:val="center"/>
          </w:tcPr>
          <w:p>
            <w:pPr>
              <w:jc w:val="both"/>
              <w:rPr>
                <w:rFonts w:hint="eastAsia"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lang w:val="en-US" w:eastAsia="zh-CN"/>
                <w14:textFill>
                  <w14:solidFill>
                    <w14:schemeClr w14:val="tx1"/>
                  </w14:solidFill>
                </w14:textFill>
              </w:rPr>
              <w:t>广告心理</w:t>
            </w:r>
          </w:p>
        </w:tc>
        <w:tc>
          <w:tcPr>
            <w:tcW w:w="525" w:type="dxa"/>
            <w:vAlign w:val="center"/>
          </w:tcPr>
          <w:p>
            <w:pPr>
              <w:jc w:val="center"/>
              <w:rPr>
                <w:rFonts w:hint="eastAsia"/>
                <w:color w:val="000000" w:themeColor="text1"/>
                <w:sz w:val="21"/>
                <w:szCs w:val="21"/>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4</w:t>
            </w:r>
          </w:p>
        </w:tc>
        <w:tc>
          <w:tcPr>
            <w:tcW w:w="5012" w:type="dxa"/>
            <w:vAlign w:val="center"/>
          </w:tcPr>
          <w:p>
            <w:pPr>
              <w:adjustRightInd w:val="0"/>
              <w:jc w:val="both"/>
              <w:rPr>
                <w:rFonts w:asciiTheme="minorEastAsia" w:hAnsiTheme="minorEastAsia" w:eastAsiaTheme="minorEastAsia"/>
                <w:sz w:val="21"/>
                <w:szCs w:val="21"/>
              </w:rPr>
            </w:pPr>
            <w:r>
              <w:rPr>
                <w:rFonts w:hint="eastAsia" w:asciiTheme="minorEastAsia" w:hAnsiTheme="minorEastAsia" w:eastAsiaTheme="minorEastAsia"/>
                <w:b/>
                <w:bCs/>
                <w:sz w:val="21"/>
                <w:szCs w:val="21"/>
              </w:rPr>
              <w:t>重点：</w:t>
            </w:r>
            <w:r>
              <w:rPr>
                <w:rFonts w:hint="eastAsia" w:asciiTheme="minorEastAsia" w:hAnsiTheme="minorEastAsia" w:eastAsiaTheme="minorEastAsia"/>
                <w:b w:val="0"/>
                <w:bCs w:val="0"/>
                <w:sz w:val="21"/>
                <w:szCs w:val="21"/>
                <w:lang w:val="en-US" w:eastAsia="zh-CN"/>
              </w:rPr>
              <w:t>掌握</w:t>
            </w:r>
            <w:r>
              <w:rPr>
                <w:rFonts w:hint="eastAsia" w:ascii="宋体" w:hAnsi="宋体"/>
                <w:szCs w:val="21"/>
              </w:rPr>
              <w:t>广告与消费行为的关系</w:t>
            </w:r>
            <w:r>
              <w:rPr>
                <w:rFonts w:hint="eastAsia"/>
                <w:szCs w:val="21"/>
                <w:lang w:val="en-US" w:eastAsia="zh-CN"/>
              </w:rPr>
              <w:t>及</w:t>
            </w:r>
            <w:r>
              <w:rPr>
                <w:rFonts w:hint="eastAsia" w:ascii="宋体" w:hAnsi="宋体"/>
                <w:szCs w:val="21"/>
              </w:rPr>
              <w:t>广告对消费行为的作用；</w:t>
            </w:r>
            <w:r>
              <w:rPr>
                <w:rFonts w:hint="eastAsia"/>
                <w:szCs w:val="21"/>
                <w:lang w:val="en-US" w:eastAsia="zh-CN"/>
              </w:rPr>
              <w:t>了解</w:t>
            </w:r>
            <w:r>
              <w:rPr>
                <w:rFonts w:hint="eastAsia" w:ascii="宋体" w:hAnsi="宋体"/>
                <w:szCs w:val="21"/>
              </w:rPr>
              <w:t>广告心理学发展简史</w:t>
            </w:r>
            <w:r>
              <w:rPr>
                <w:rFonts w:hint="eastAsia" w:asciiTheme="minorEastAsia" w:hAnsiTheme="minorEastAsia" w:eastAsiaTheme="minorEastAsia"/>
                <w:sz w:val="21"/>
                <w:szCs w:val="21"/>
              </w:rPr>
              <w:t>。</w:t>
            </w:r>
            <w:r>
              <w:rPr>
                <w:rFonts w:hint="eastAsia" w:asciiTheme="minorEastAsia" w:hAnsiTheme="minorEastAsia" w:eastAsiaTheme="minorEastAsia"/>
                <w:sz w:val="21"/>
                <w:szCs w:val="21"/>
                <w:lang w:val="en-US" w:eastAsia="zh-CN"/>
              </w:rPr>
              <w:t>理解</w:t>
            </w:r>
            <w:r>
              <w:rPr>
                <w:rFonts w:hint="eastAsia" w:ascii="宋体" w:hAnsi="宋体"/>
                <w:szCs w:val="21"/>
              </w:rPr>
              <w:t>广告与感觉、知觉、注意、记忆与联想和态度</w:t>
            </w:r>
          </w:p>
          <w:p>
            <w:pPr>
              <w:jc w:val="both"/>
              <w:rPr>
                <w:rFonts w:hint="eastAsia" w:eastAsia="宋体" w:asciiTheme="minorEastAsia" w:hAnsiTheme="minorEastAsia"/>
                <w:sz w:val="21"/>
                <w:szCs w:val="21"/>
                <w:lang w:eastAsia="zh-CN"/>
              </w:rPr>
            </w:pPr>
            <w:r>
              <w:rPr>
                <w:rFonts w:hint="eastAsia" w:asciiTheme="minorEastAsia" w:hAnsiTheme="minorEastAsia" w:eastAsiaTheme="minorEastAsia"/>
                <w:b/>
                <w:bCs/>
                <w:sz w:val="21"/>
                <w:szCs w:val="21"/>
              </w:rPr>
              <w:t>难点：</w:t>
            </w:r>
            <w:r>
              <w:rPr>
                <w:rFonts w:hint="eastAsia" w:ascii="宋体" w:hAnsi="宋体"/>
                <w:szCs w:val="21"/>
              </w:rPr>
              <w:t>掌握消费者心理，感觉、知觉等心理学概念的理解与运用</w:t>
            </w:r>
            <w:r>
              <w:rPr>
                <w:rFonts w:hint="eastAsia"/>
                <w:szCs w:val="21"/>
                <w:lang w:eastAsia="zh-CN"/>
              </w:rPr>
              <w:t>。</w:t>
            </w:r>
          </w:p>
          <w:p>
            <w:pPr>
              <w:adjustRightInd w:val="0"/>
              <w:jc w:val="both"/>
              <w:rPr>
                <w:rFonts w:hint="eastAsia" w:asciiTheme="minorEastAsia" w:hAnsiTheme="minorEastAsia" w:eastAsiaTheme="minorEastAsia"/>
                <w:b/>
                <w:bCs/>
                <w:sz w:val="21"/>
                <w:szCs w:val="21"/>
              </w:rPr>
            </w:pPr>
            <w:r>
              <w:rPr>
                <w:rFonts w:hint="eastAsia" w:asciiTheme="minorEastAsia" w:hAnsiTheme="minorEastAsia" w:eastAsiaTheme="minorEastAsia"/>
                <w:b/>
                <w:bCs/>
                <w:sz w:val="21"/>
                <w:szCs w:val="21"/>
              </w:rPr>
              <w:t>教学方法与策略：</w:t>
            </w:r>
            <w:r>
              <w:rPr>
                <w:rFonts w:hint="eastAsia" w:asciiTheme="minorEastAsia" w:hAnsiTheme="minorEastAsia" w:eastAsiaTheme="minorEastAsia"/>
                <w:sz w:val="21"/>
                <w:szCs w:val="21"/>
              </w:rPr>
              <w:t>以PPT课件线下教学为主讲解基本概念、原理，辅之以案例、视频加深学生对基本概念的理解；课堂中设置问题，引导学生思考、讨论，鼓励学生踊跃发言以激发学生兴趣和热情。</w:t>
            </w:r>
          </w:p>
        </w:tc>
        <w:tc>
          <w:tcPr>
            <w:tcW w:w="1438" w:type="dxa"/>
            <w:vAlign w:val="center"/>
          </w:tcPr>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课前：学生预习，在班级群提出问题</w:t>
            </w:r>
          </w:p>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课堂：引导学生踊跃发言，表达思想</w:t>
            </w:r>
          </w:p>
          <w:p>
            <w:pPr>
              <w:jc w:val="center"/>
              <w:rPr>
                <w:rFonts w:hint="eastAsia"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课后：复习并完成课后练习</w:t>
            </w:r>
          </w:p>
        </w:tc>
        <w:tc>
          <w:tcPr>
            <w:tcW w:w="772"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7" w:type="dxa"/>
            <w:vAlign w:val="center"/>
          </w:tcPr>
          <w:p>
            <w:pPr>
              <w:jc w:val="both"/>
              <w:rPr>
                <w:rFonts w:hint="eastAsia" w:asciiTheme="minorEastAsia" w:hAnsiTheme="minorEastAsia" w:eastAsia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 xml:space="preserve"> 广告策划</w:t>
            </w:r>
            <w:r>
              <w:rPr>
                <w:rFonts w:hint="eastAsia" w:asciiTheme="minorEastAsia" w:hAnsiTheme="minorEastAsia" w:eastAsiaTheme="minorEastAsia"/>
                <w:color w:val="000000" w:themeColor="text1"/>
                <w:sz w:val="21"/>
                <w:szCs w:val="21"/>
                <w:lang w:val="en-US" w:eastAsia="zh-CN"/>
                <w14:textFill>
                  <w14:solidFill>
                    <w14:schemeClr w14:val="tx1"/>
                  </w14:solidFill>
                </w14:textFill>
              </w:rPr>
              <w:t>与预算</w:t>
            </w:r>
          </w:p>
        </w:tc>
        <w:tc>
          <w:tcPr>
            <w:tcW w:w="525" w:type="dxa"/>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w:t>
            </w:r>
          </w:p>
        </w:tc>
        <w:tc>
          <w:tcPr>
            <w:tcW w:w="5012" w:type="dxa"/>
            <w:vAlign w:val="center"/>
          </w:tcPr>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重点：</w:t>
            </w:r>
            <w:r>
              <w:rPr>
                <w:rFonts w:hint="eastAsia" w:asciiTheme="minorEastAsia" w:hAnsiTheme="minorEastAsia" w:eastAsiaTheme="minorEastAsia"/>
                <w:color w:val="000000" w:themeColor="text1"/>
                <w:sz w:val="21"/>
                <w:szCs w:val="21"/>
                <w14:textFill>
                  <w14:solidFill>
                    <w14:schemeClr w14:val="tx1"/>
                  </w14:solidFill>
                </w14:textFill>
              </w:rPr>
              <w:t>现代广告策划的含义及特点；广告策划的程序，以及广告计划的内容；广告目标的含义、广告目标的类型、影响广告目标设定的因素</w:t>
            </w:r>
            <w:r>
              <w:rPr>
                <w:rFonts w:hint="eastAsia" w:asciiTheme="minorEastAsia" w:hAnsiTheme="minorEastAsia" w:eastAsiaTheme="minorEastAsia"/>
                <w:color w:val="000000" w:themeColor="text1"/>
                <w:sz w:val="21"/>
                <w:szCs w:val="21"/>
                <w:lang w:eastAsia="zh-CN"/>
                <w14:textFill>
                  <w14:solidFill>
                    <w14:schemeClr w14:val="tx1"/>
                  </w14:solidFill>
                </w14:textFill>
              </w:rPr>
              <w:t>，</w:t>
            </w:r>
            <w:r>
              <w:rPr>
                <w:rFonts w:hint="eastAsia" w:asciiTheme="minorEastAsia" w:hAnsiTheme="minorEastAsia" w:eastAsiaTheme="minorEastAsia"/>
                <w:color w:val="000000" w:themeColor="text1"/>
                <w:sz w:val="21"/>
                <w:szCs w:val="21"/>
                <w14:textFill>
                  <w14:solidFill>
                    <w14:schemeClr w14:val="tx1"/>
                  </w14:solidFill>
                </w14:textFill>
              </w:rPr>
              <w:t>广告费用的内容和分类，确定广告预算总额的方法，影响广告预算的因素。</w:t>
            </w:r>
          </w:p>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难点：</w:t>
            </w:r>
            <w:r>
              <w:rPr>
                <w:rFonts w:hint="eastAsia" w:asciiTheme="minorEastAsia" w:hAnsiTheme="minorEastAsia" w:eastAsiaTheme="minorEastAsia"/>
                <w:color w:val="000000" w:themeColor="text1"/>
                <w:sz w:val="21"/>
                <w:szCs w:val="21"/>
                <w14:textFill>
                  <w14:solidFill>
                    <w14:schemeClr w14:val="tx1"/>
                  </w14:solidFill>
                </w14:textFill>
              </w:rPr>
              <w:t>各种媒体广告策划活动的异同点以及彼此之间的关系；撰写标准的广告策划书。</w:t>
            </w:r>
          </w:p>
          <w:p>
            <w:pPr>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思政元素：</w:t>
            </w:r>
            <w:r>
              <w:rPr>
                <w:rFonts w:hint="eastAsia" w:asciiTheme="minorEastAsia" w:hAnsiTheme="minorEastAsia" w:eastAsiaTheme="minorEastAsia"/>
                <w:color w:val="000000" w:themeColor="text1"/>
                <w:sz w:val="21"/>
                <w:szCs w:val="21"/>
                <w14:textFill>
                  <w14:solidFill>
                    <w14:schemeClr w14:val="tx1"/>
                  </w14:solidFill>
                </w14:textFill>
              </w:rPr>
              <w:t>启发学生创新性思维，理解</w:t>
            </w:r>
            <w:r>
              <w:rPr>
                <w:rFonts w:hint="eastAsia"/>
                <w:sz w:val="21"/>
                <w:szCs w:val="21"/>
              </w:rPr>
              <w:t>社会主义市场经济下的企业在关注自身利益的同时更应该承担社会责任。</w:t>
            </w:r>
          </w:p>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教学方法与策略：</w:t>
            </w:r>
            <w:r>
              <w:rPr>
                <w:rFonts w:hint="eastAsia" w:asciiTheme="minorEastAsia" w:hAnsiTheme="minorEastAsia" w:eastAsiaTheme="minorEastAsia"/>
                <w:color w:val="000000" w:themeColor="text1"/>
                <w:sz w:val="21"/>
                <w:szCs w:val="21"/>
                <w14:textFill>
                  <w14:solidFill>
                    <w14:schemeClr w14:val="tx1"/>
                  </w14:solidFill>
                </w14:textFill>
              </w:rPr>
              <w:t>以PPT课件线下教学为主讲解基本概念、原理，辅之以案例、视频加深学生对基本概念的理解；课堂中设置问题，引导学生思考、讨论，鼓励学生踊跃发言以激发学生兴趣和热情。</w:t>
            </w:r>
          </w:p>
        </w:tc>
        <w:tc>
          <w:tcPr>
            <w:tcW w:w="1438" w:type="dxa"/>
            <w:vAlign w:val="center"/>
          </w:tcPr>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课前：学生预习，在班级群提出课前思考问题</w:t>
            </w:r>
          </w:p>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课堂：引导学生踊跃发言，表达思想</w:t>
            </w:r>
          </w:p>
          <w:p>
            <w:pPr>
              <w:jc w:val="center"/>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课后：复习并完成课后练习</w:t>
            </w:r>
          </w:p>
        </w:tc>
        <w:tc>
          <w:tcPr>
            <w:tcW w:w="772"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目标2</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目标3</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7" w:type="dxa"/>
            <w:vAlign w:val="center"/>
          </w:tcPr>
          <w:p>
            <w:pPr>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广告创意</w:t>
            </w:r>
          </w:p>
        </w:tc>
        <w:tc>
          <w:tcPr>
            <w:tcW w:w="525" w:type="dxa"/>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w:t>
            </w:r>
          </w:p>
        </w:tc>
        <w:tc>
          <w:tcPr>
            <w:tcW w:w="5012" w:type="dxa"/>
            <w:vAlign w:val="center"/>
          </w:tcPr>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重点：</w:t>
            </w:r>
            <w:r>
              <w:rPr>
                <w:rFonts w:hint="eastAsia" w:asciiTheme="minorEastAsia" w:hAnsiTheme="minorEastAsia" w:eastAsiaTheme="minorEastAsia"/>
                <w:color w:val="000000" w:themeColor="text1"/>
                <w:sz w:val="21"/>
                <w:szCs w:val="21"/>
                <w14:textFill>
                  <w14:solidFill>
                    <w14:schemeClr w14:val="tx1"/>
                  </w14:solidFill>
                </w14:textFill>
              </w:rPr>
              <w:t>广告创意；意念、表象、意象和意境；广告创意的原则；广告创意原理；意象的象征意义、选择和创造；广告创意的过程；广告创意的思考方法。</w:t>
            </w:r>
          </w:p>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难点：</w:t>
            </w:r>
            <w:r>
              <w:rPr>
                <w:rFonts w:hint="eastAsia" w:asciiTheme="minorEastAsia" w:hAnsiTheme="minorEastAsia" w:eastAsiaTheme="minorEastAsia"/>
                <w:color w:val="000000" w:themeColor="text1"/>
                <w:sz w:val="21"/>
                <w:szCs w:val="21"/>
                <w14:textFill>
                  <w14:solidFill>
                    <w14:schemeClr w14:val="tx1"/>
                  </w14:solidFill>
                </w14:textFill>
              </w:rPr>
              <w:t>根据具体广告的特点采用不同的创意方法；广告创意的科学性和艺术性的属性。</w:t>
            </w:r>
          </w:p>
          <w:p>
            <w:pPr>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思政元素：</w:t>
            </w:r>
            <w:r>
              <w:rPr>
                <w:rFonts w:hint="eastAsia" w:asciiTheme="minorEastAsia" w:hAnsiTheme="minorEastAsia" w:eastAsiaTheme="minorEastAsia"/>
                <w:color w:val="000000" w:themeColor="text1"/>
                <w:sz w:val="21"/>
                <w:szCs w:val="21"/>
                <w14:textFill>
                  <w14:solidFill>
                    <w14:schemeClr w14:val="tx1"/>
                  </w14:solidFill>
                </w14:textFill>
              </w:rPr>
              <w:t>培养学生将创新精神以及遵纪守法原则运用到广告创意的各个环节</w:t>
            </w:r>
            <w:r>
              <w:rPr>
                <w:rFonts w:hint="eastAsia"/>
                <w:sz w:val="21"/>
                <w:szCs w:val="21"/>
              </w:rPr>
              <w:t>。</w:t>
            </w:r>
          </w:p>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教学方法与策略：</w:t>
            </w:r>
            <w:r>
              <w:rPr>
                <w:rFonts w:hint="eastAsia" w:asciiTheme="minorEastAsia" w:hAnsiTheme="minorEastAsia" w:eastAsiaTheme="minorEastAsia"/>
                <w:color w:val="000000" w:themeColor="text1"/>
                <w:sz w:val="21"/>
                <w:szCs w:val="21"/>
                <w14:textFill>
                  <w14:solidFill>
                    <w14:schemeClr w14:val="tx1"/>
                  </w14:solidFill>
                </w14:textFill>
              </w:rPr>
              <w:t>以PPT课件线下教学为主讲解基本概念、原理，辅之以案例、视频加深学生对基本概念的理解；课堂中设置问题，引导学生思考、讨论，鼓励学生踊跃发言以激发学生兴趣和热情。</w:t>
            </w:r>
          </w:p>
        </w:tc>
        <w:tc>
          <w:tcPr>
            <w:tcW w:w="1438" w:type="dxa"/>
            <w:vAlign w:val="center"/>
          </w:tcPr>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课前：学生预习，在班级群提出课前思考问题</w:t>
            </w:r>
          </w:p>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课堂：引导学生踊跃发言，表达思想</w:t>
            </w:r>
          </w:p>
          <w:p>
            <w:pPr>
              <w:jc w:val="center"/>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课后：复习并完成课后练习</w:t>
            </w:r>
          </w:p>
        </w:tc>
        <w:tc>
          <w:tcPr>
            <w:tcW w:w="772"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目标2目标3</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目标6</w:t>
            </w:r>
          </w:p>
          <w:p>
            <w:pPr>
              <w:jc w:val="both"/>
              <w:rPr>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7" w:type="dxa"/>
            <w:vAlign w:val="center"/>
          </w:tcPr>
          <w:p>
            <w:pPr>
              <w:jc w:val="both"/>
              <w:rPr>
                <w:rFonts w:hint="eastAsia" w:asciiTheme="minorEastAsia" w:hAnsiTheme="minorEastAsia" w:eastAsia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广告文案</w:t>
            </w:r>
            <w:r>
              <w:rPr>
                <w:rFonts w:hint="eastAsia" w:asciiTheme="minorEastAsia" w:hAnsiTheme="minorEastAsia" w:eastAsiaTheme="minorEastAsia"/>
                <w:color w:val="000000" w:themeColor="text1"/>
                <w:sz w:val="21"/>
                <w:szCs w:val="21"/>
                <w:lang w:val="en-US" w:eastAsia="zh-CN"/>
                <w14:textFill>
                  <w14:solidFill>
                    <w14:schemeClr w14:val="tx1"/>
                  </w14:solidFill>
                </w14:textFill>
              </w:rPr>
              <w:t>创作</w:t>
            </w:r>
          </w:p>
        </w:tc>
        <w:tc>
          <w:tcPr>
            <w:tcW w:w="525" w:type="dxa"/>
            <w:vAlign w:val="center"/>
          </w:tcPr>
          <w:p>
            <w:pPr>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w:t>
            </w:r>
          </w:p>
        </w:tc>
        <w:tc>
          <w:tcPr>
            <w:tcW w:w="5012" w:type="dxa"/>
            <w:vAlign w:val="center"/>
          </w:tcPr>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重点：</w:t>
            </w:r>
            <w:r>
              <w:rPr>
                <w:rFonts w:hint="eastAsia" w:asciiTheme="minorEastAsia" w:hAnsiTheme="minorEastAsia" w:eastAsiaTheme="minorEastAsia"/>
                <w:color w:val="000000" w:themeColor="text1"/>
                <w:sz w:val="21"/>
                <w:szCs w:val="21"/>
                <w14:textFill>
                  <w14:solidFill>
                    <w14:schemeClr w14:val="tx1"/>
                  </w14:solidFill>
                </w14:textFill>
              </w:rPr>
              <w:t>广告文案的含义与结构；广告标题的类型与写作要求；广告正文的类型与写作要求；广告口号的类型与写作要求。</w:t>
            </w:r>
          </w:p>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难点：</w:t>
            </w:r>
            <w:r>
              <w:rPr>
                <w:rFonts w:hint="eastAsia" w:asciiTheme="minorEastAsia" w:hAnsiTheme="minorEastAsia" w:eastAsiaTheme="minorEastAsia"/>
                <w:color w:val="000000" w:themeColor="text1"/>
                <w:sz w:val="21"/>
                <w:szCs w:val="21"/>
                <w14:textFill>
                  <w14:solidFill>
                    <w14:schemeClr w14:val="tx1"/>
                  </w14:solidFill>
                </w14:textFill>
              </w:rPr>
              <w:t>广播电视广告文案的特征；软文广告的特点与写作要求；根据具体广告的特点撰写简单的商业广告文案，建立广告文案意识。</w:t>
            </w:r>
          </w:p>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教学方法与策略：</w:t>
            </w:r>
            <w:r>
              <w:rPr>
                <w:rFonts w:hint="eastAsia" w:asciiTheme="minorEastAsia" w:hAnsiTheme="minorEastAsia" w:eastAsiaTheme="minorEastAsia"/>
                <w:color w:val="000000" w:themeColor="text1"/>
                <w:sz w:val="21"/>
                <w:szCs w:val="21"/>
                <w14:textFill>
                  <w14:solidFill>
                    <w14:schemeClr w14:val="tx1"/>
                  </w14:solidFill>
                </w14:textFill>
              </w:rPr>
              <w:t>以PPT课件线下教学为主讲解基本概念、原理，辅之以案例、图片加深学生对基本概念的理解；课堂中设置问题，引导学生思考、讨论，鼓励学生踊跃发言以激发学生兴趣和热情。</w:t>
            </w:r>
          </w:p>
        </w:tc>
        <w:tc>
          <w:tcPr>
            <w:tcW w:w="1438" w:type="dxa"/>
            <w:vAlign w:val="center"/>
          </w:tcPr>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课前：学生预习，在班级群提出课前思考问题</w:t>
            </w:r>
          </w:p>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课堂：引导学生踊跃发言，表达思想</w:t>
            </w:r>
          </w:p>
          <w:p>
            <w:pPr>
              <w:jc w:val="center"/>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课后：复习并完成课后练习</w:t>
            </w:r>
          </w:p>
        </w:tc>
        <w:tc>
          <w:tcPr>
            <w:tcW w:w="772"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目标1目标2</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目标3</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7" w:type="dxa"/>
            <w:vAlign w:val="center"/>
          </w:tcPr>
          <w:p>
            <w:pPr>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广告效果评估</w:t>
            </w:r>
          </w:p>
        </w:tc>
        <w:tc>
          <w:tcPr>
            <w:tcW w:w="525" w:type="dxa"/>
            <w:vAlign w:val="center"/>
          </w:tcPr>
          <w:p>
            <w:pPr>
              <w:jc w:val="center"/>
              <w:rPr>
                <w:color w:val="000000" w:themeColor="text1"/>
                <w:sz w:val="21"/>
                <w:szCs w:val="21"/>
                <w14:textFill>
                  <w14:solidFill>
                    <w14:schemeClr w14:val="tx1"/>
                  </w14:solidFill>
                </w14:textFill>
              </w:rPr>
            </w:pPr>
          </w:p>
          <w:p>
            <w:pPr>
              <w:jc w:val="center"/>
              <w:rPr>
                <w:rFonts w:hint="eastAsia" w:eastAsia="宋体"/>
                <w:color w:val="000000" w:themeColor="text1"/>
                <w:sz w:val="21"/>
                <w:szCs w:val="21"/>
                <w:lang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4</w:t>
            </w:r>
          </w:p>
        </w:tc>
        <w:tc>
          <w:tcPr>
            <w:tcW w:w="5012" w:type="dxa"/>
            <w:vAlign w:val="center"/>
          </w:tcPr>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重点：</w:t>
            </w:r>
            <w:r>
              <w:rPr>
                <w:rFonts w:hint="eastAsia" w:asciiTheme="minorEastAsia" w:hAnsiTheme="minorEastAsia" w:eastAsiaTheme="minorEastAsia"/>
                <w:color w:val="000000" w:themeColor="text1"/>
                <w:sz w:val="21"/>
                <w:szCs w:val="21"/>
                <w14:textFill>
                  <w14:solidFill>
                    <w14:schemeClr w14:val="tx1"/>
                  </w14:solidFill>
                </w14:textFill>
              </w:rPr>
              <w:t>广告效果评估的几个重要指标，广告效果评估的类型。</w:t>
            </w:r>
          </w:p>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难点：</w:t>
            </w:r>
            <w:r>
              <w:rPr>
                <w:rFonts w:hint="eastAsia" w:asciiTheme="minorEastAsia" w:hAnsiTheme="minorEastAsia" w:eastAsiaTheme="minorEastAsia"/>
                <w:color w:val="000000" w:themeColor="text1"/>
                <w:sz w:val="21"/>
                <w:szCs w:val="21"/>
                <w14:textFill>
                  <w14:solidFill>
                    <w14:schemeClr w14:val="tx1"/>
                  </w14:solidFill>
                </w14:textFill>
              </w:rPr>
              <w:t>把握广告预算和企业效益之间的关系，树立科学合理的广告投入观念；根据具体广告的特点采用对应的评估方法，区分不同广告效果评估方法的特点。</w:t>
            </w:r>
          </w:p>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教学方法与策略：</w:t>
            </w:r>
            <w:r>
              <w:rPr>
                <w:rFonts w:hint="eastAsia" w:asciiTheme="minorEastAsia" w:hAnsiTheme="minorEastAsia" w:eastAsiaTheme="minorEastAsia"/>
                <w:color w:val="000000" w:themeColor="text1"/>
                <w:sz w:val="21"/>
                <w:szCs w:val="21"/>
                <w14:textFill>
                  <w14:solidFill>
                    <w14:schemeClr w14:val="tx1"/>
                  </w14:solidFill>
                </w14:textFill>
              </w:rPr>
              <w:t>以PPT课件线下教学为主讲解基本概念、原理，设置适当的情景模式让学生通过实践来增加对定价方法的理解和掌握。</w:t>
            </w:r>
          </w:p>
        </w:tc>
        <w:tc>
          <w:tcPr>
            <w:tcW w:w="1438" w:type="dxa"/>
            <w:vAlign w:val="center"/>
          </w:tcPr>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课前：学生预习，在班级群提出课前思考问题</w:t>
            </w:r>
          </w:p>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课堂：引导学生踊跃发言，表达思想</w:t>
            </w:r>
          </w:p>
          <w:p>
            <w:pPr>
              <w:jc w:val="center"/>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课后：完成课后练习</w:t>
            </w:r>
          </w:p>
        </w:tc>
        <w:tc>
          <w:tcPr>
            <w:tcW w:w="772" w:type="dxa"/>
            <w:vAlign w:val="center"/>
          </w:tcPr>
          <w:p>
            <w:pPr>
              <w:jc w:val="both"/>
              <w:rPr>
                <w:color w:val="000000" w:themeColor="text1"/>
                <w:sz w:val="21"/>
                <w:szCs w:val="21"/>
                <w14:textFill>
                  <w14:solidFill>
                    <w14:schemeClr w14:val="tx1"/>
                  </w14:solidFill>
                </w14:textFill>
              </w:rPr>
            </w:pPr>
          </w:p>
          <w:p>
            <w:pPr>
              <w:jc w:val="both"/>
              <w:rPr>
                <w:color w:val="000000" w:themeColor="text1"/>
                <w:sz w:val="21"/>
                <w:szCs w:val="21"/>
                <w14:textFill>
                  <w14:solidFill>
                    <w14:schemeClr w14:val="tx1"/>
                  </w14:solidFill>
                </w14:textFill>
              </w:rPr>
            </w:pP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7" w:type="dxa"/>
            <w:vAlign w:val="center"/>
          </w:tcPr>
          <w:p>
            <w:pPr>
              <w:jc w:val="both"/>
              <w:rPr>
                <w:rFonts w:hint="eastAsia"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广告规则与管理</w:t>
            </w:r>
          </w:p>
        </w:tc>
        <w:tc>
          <w:tcPr>
            <w:tcW w:w="525" w:type="dxa"/>
            <w:vAlign w:val="center"/>
          </w:tcPr>
          <w:p>
            <w:pPr>
              <w:jc w:val="center"/>
              <w:rPr>
                <w:rFonts w:hint="default"/>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4</w:t>
            </w:r>
          </w:p>
        </w:tc>
        <w:tc>
          <w:tcPr>
            <w:tcW w:w="5012" w:type="dxa"/>
            <w:vAlign w:val="center"/>
          </w:tcPr>
          <w:p>
            <w:pPr>
              <w:adjustRightInd w:val="0"/>
              <w:jc w:val="both"/>
              <w:rPr>
                <w:rFonts w:hint="eastAsia" w:eastAsia="宋体" w:asciiTheme="minorEastAsia" w:hAnsiTheme="minorEastAsia"/>
                <w:color w:val="000000" w:themeColor="text1"/>
                <w:sz w:val="21"/>
                <w:szCs w:val="21"/>
                <w:lang w:eastAsia="zh-CN"/>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重点：</w:t>
            </w:r>
            <w:r>
              <w:rPr>
                <w:rFonts w:hint="eastAsia" w:ascii="宋体" w:hAnsi="宋体"/>
                <w:szCs w:val="21"/>
              </w:rPr>
              <w:t>广告规则的内涵、重要性、基本要求；我国广告法规的主要内容、发达国家广告法规的主要内容；我国广告自律的基本内容、发达国家广告自律的基本内容、进一步加强我国广告法规的建设</w:t>
            </w:r>
            <w:r>
              <w:rPr>
                <w:rFonts w:hint="eastAsia"/>
                <w:szCs w:val="21"/>
                <w:lang w:eastAsia="zh-CN"/>
              </w:rPr>
              <w:t>。</w:t>
            </w:r>
          </w:p>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难点：</w:t>
            </w:r>
            <w:r>
              <w:rPr>
                <w:rFonts w:hint="eastAsia" w:asciiTheme="minorEastAsia" w:hAnsiTheme="minorEastAsia" w:eastAsiaTheme="minorEastAsia"/>
                <w:color w:val="000000" w:themeColor="text1"/>
                <w:sz w:val="21"/>
                <w:szCs w:val="21"/>
                <w14:textFill>
                  <w14:solidFill>
                    <w14:schemeClr w14:val="tx1"/>
                  </w14:solidFill>
                </w14:textFill>
              </w:rPr>
              <w:t>把握</w:t>
            </w:r>
            <w:r>
              <w:rPr>
                <w:rFonts w:hint="eastAsia" w:ascii="宋体" w:hAnsi="宋体"/>
                <w:szCs w:val="21"/>
              </w:rPr>
              <w:t>广告管理的含义及广告宏观管理的特点、职能、作用、方法；掌握广告法规的管理职能</w:t>
            </w:r>
            <w:r>
              <w:rPr>
                <w:rFonts w:hint="eastAsia" w:asciiTheme="minorEastAsia" w:hAnsiTheme="minorEastAsia" w:eastAsiaTheme="minorEastAsia"/>
                <w:color w:val="000000" w:themeColor="text1"/>
                <w:sz w:val="21"/>
                <w:szCs w:val="21"/>
                <w14:textFill>
                  <w14:solidFill>
                    <w14:schemeClr w14:val="tx1"/>
                  </w14:solidFill>
                </w14:textFill>
              </w:rPr>
              <w:t>。</w:t>
            </w:r>
          </w:p>
          <w:p>
            <w:pPr>
              <w:adjustRightInd w:val="0"/>
              <w:jc w:val="both"/>
              <w:rPr>
                <w:rFonts w:hint="eastAsia" w:asciiTheme="minorEastAsia" w:hAnsiTheme="minorEastAsia" w:eastAsiaTheme="minorEastAsia"/>
                <w:b/>
                <w:bCs/>
                <w:color w:val="000000" w:themeColor="text1"/>
                <w:sz w:val="21"/>
                <w:szCs w:val="21"/>
                <w14:textFill>
                  <w14:solidFill>
                    <w14:schemeClr w14:val="tx1"/>
                  </w14:solidFill>
                </w14:textFill>
              </w:rPr>
            </w:pPr>
            <w:r>
              <w:rPr>
                <w:rFonts w:hint="eastAsia" w:asciiTheme="minorEastAsia" w:hAnsiTheme="minorEastAsia" w:eastAsiaTheme="minorEastAsia"/>
                <w:b/>
                <w:bCs/>
                <w:color w:val="000000" w:themeColor="text1"/>
                <w:sz w:val="21"/>
                <w:szCs w:val="21"/>
                <w14:textFill>
                  <w14:solidFill>
                    <w14:schemeClr w14:val="tx1"/>
                  </w14:solidFill>
                </w14:textFill>
              </w:rPr>
              <w:t>教学方法与策略：</w:t>
            </w:r>
            <w:r>
              <w:rPr>
                <w:rFonts w:hint="eastAsia" w:asciiTheme="minorEastAsia" w:hAnsiTheme="minorEastAsia" w:eastAsiaTheme="minorEastAsia"/>
                <w:color w:val="000000" w:themeColor="text1"/>
                <w:sz w:val="21"/>
                <w:szCs w:val="21"/>
                <w14:textFill>
                  <w14:solidFill>
                    <w14:schemeClr w14:val="tx1"/>
                  </w14:solidFill>
                </w14:textFill>
              </w:rPr>
              <w:t>以PPT课件线下教学为主讲解基本概念、原理，设置适当的情景模式让学生通过实践来增加对定价方法的理解和掌握。</w:t>
            </w:r>
          </w:p>
        </w:tc>
        <w:tc>
          <w:tcPr>
            <w:tcW w:w="1438" w:type="dxa"/>
            <w:vAlign w:val="center"/>
          </w:tcPr>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课前：学生预习，在班级群提出课前思考问题</w:t>
            </w:r>
          </w:p>
          <w:p>
            <w:pPr>
              <w:adjustRightInd w:val="0"/>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课堂：引导学生踊跃发言，表达思想</w:t>
            </w:r>
          </w:p>
          <w:p>
            <w:pPr>
              <w:jc w:val="center"/>
              <w:rPr>
                <w:rFonts w:hint="eastAsia"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课后：完成课后练习</w:t>
            </w:r>
          </w:p>
        </w:tc>
        <w:tc>
          <w:tcPr>
            <w:tcW w:w="772"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目标4</w:t>
            </w:r>
          </w:p>
        </w:tc>
      </w:tr>
    </w:tbl>
    <w:p>
      <w:pPr>
        <w:ind w:firstLine="562" w:firstLineChars="200"/>
        <w:rPr>
          <w:rFonts w:ascii="Times New Roman" w:cs="Times New Roman"/>
          <w:b/>
          <w:color w:val="000000" w:themeColor="text1"/>
          <w:sz w:val="28"/>
          <w:szCs w:val="28"/>
          <w14:textFill>
            <w14:solidFill>
              <w14:schemeClr w14:val="tx1"/>
            </w14:solidFill>
          </w14:textFill>
        </w:rPr>
      </w:pPr>
    </w:p>
    <w:p>
      <w:pPr>
        <w:ind w:firstLine="562" w:firstLineChars="200"/>
        <w:rPr>
          <w:rFonts w:ascii="Times New Roman" w:cs="Times New Roman"/>
          <w:b/>
          <w:color w:val="000000" w:themeColor="text1"/>
          <w:sz w:val="28"/>
          <w:szCs w:val="28"/>
          <w14:textFill>
            <w14:solidFill>
              <w14:schemeClr w14:val="tx1"/>
            </w14:solidFill>
          </w14:textFill>
        </w:rPr>
      </w:pPr>
      <w:r>
        <w:rPr>
          <w:rFonts w:hint="eastAsia" w:ascii="Times New Roman" w:cs="Times New Roman"/>
          <w:b/>
          <w:color w:val="000000" w:themeColor="text1"/>
          <w:sz w:val="28"/>
          <w:szCs w:val="28"/>
          <w14:textFill>
            <w14:solidFill>
              <w14:schemeClr w14:val="tx1"/>
            </w14:solidFill>
          </w14:textFill>
        </w:rPr>
        <w:t>五、学生学习成效评估方式及标准</w:t>
      </w:r>
    </w:p>
    <w:p>
      <w:pPr>
        <w:spacing w:line="288" w:lineRule="auto"/>
        <w:ind w:firstLine="420" w:firstLineChars="200"/>
        <w:rPr>
          <w:rFonts w:cs="Times New Roman" w:asciiTheme="minorEastAsia" w:hAnsiTheme="minorEastAsia" w:eastAsiaTheme="minorEastAsia"/>
          <w:color w:val="000000" w:themeColor="text1"/>
          <w:sz w:val="21"/>
          <w:szCs w:val="21"/>
          <w14:textFill>
            <w14:solidFill>
              <w14:schemeClr w14:val="tx1"/>
            </w14:solidFill>
          </w14:textFill>
        </w:rPr>
      </w:pPr>
      <w:r>
        <w:rPr>
          <w:rFonts w:hint="eastAsia" w:cs="Times New Roman" w:asciiTheme="minorEastAsia" w:hAnsiTheme="minorEastAsia" w:eastAsiaTheme="minorEastAsia"/>
          <w:color w:val="000000" w:themeColor="text1"/>
          <w:sz w:val="21"/>
          <w:szCs w:val="21"/>
          <w14:textFill>
            <w14:solidFill>
              <w14:schemeClr w14:val="tx1"/>
            </w14:solidFill>
          </w14:textFill>
        </w:rPr>
        <w:t>考核与评价是对课程教学目标中的知识目标、能力目标和素质目标等进行综合评价。在本课程中，学生的最终成绩是由平时成绩、期末考试两个部分组成。</w:t>
      </w:r>
    </w:p>
    <w:p>
      <w:pPr>
        <w:spacing w:line="288" w:lineRule="auto"/>
        <w:ind w:firstLine="420" w:firstLineChars="200"/>
        <w:rPr>
          <w:rFonts w:cs="Times New Roman" w:asciiTheme="minorEastAsia" w:hAnsiTheme="minorEastAsia" w:eastAsiaTheme="minorEastAsia"/>
          <w:color w:val="000000" w:themeColor="text1"/>
          <w:sz w:val="21"/>
          <w:szCs w:val="21"/>
          <w14:textFill>
            <w14:solidFill>
              <w14:schemeClr w14:val="tx1"/>
            </w14:solidFill>
          </w14:textFill>
        </w:rPr>
      </w:pPr>
      <w:r>
        <w:rPr>
          <w:rFonts w:hint="eastAsia" w:cs="Times New Roman" w:asciiTheme="minorEastAsia" w:hAnsiTheme="minorEastAsia" w:eastAsiaTheme="minorEastAsia"/>
          <w:color w:val="000000" w:themeColor="text1"/>
          <w:sz w:val="21"/>
          <w:szCs w:val="21"/>
          <w14:textFill>
            <w14:solidFill>
              <w14:schemeClr w14:val="tx1"/>
            </w14:solidFill>
          </w14:textFill>
        </w:rPr>
        <w:t>1.平时成绩（占总成绩的40%）：采用百分制。平时成绩分作业（占10%）、小组汇报成绩（占20%）和考勤（占10%）三个部分。评分标准如下表：</w:t>
      </w:r>
    </w:p>
    <w:tbl>
      <w:tblPr>
        <w:tblStyle w:val="8"/>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244"/>
        <w:gridCol w:w="727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1244" w:type="dxa"/>
            <w:vMerge w:val="restart"/>
            <w:vAlign w:val="center"/>
          </w:tcPr>
          <w:p>
            <w:pPr>
              <w:ind w:firstLine="422" w:firstLineChars="200"/>
              <w:rPr>
                <w:rFonts w:ascii="Times New Roman" w:cs="Times New Roman"/>
                <w:b/>
                <w:color w:val="000000" w:themeColor="text1"/>
                <w:sz w:val="21"/>
                <w:szCs w:val="21"/>
                <w14:textFill>
                  <w14:solidFill>
                    <w14:schemeClr w14:val="tx1"/>
                  </w14:solidFill>
                </w14:textFill>
              </w:rPr>
            </w:pPr>
            <w:r>
              <w:rPr>
                <w:rFonts w:hint="eastAsia" w:ascii="Times New Roman" w:cs="Times New Roman"/>
                <w:b/>
                <w:color w:val="000000" w:themeColor="text1"/>
                <w:sz w:val="21"/>
                <w:szCs w:val="21"/>
                <w14:textFill>
                  <w14:solidFill>
                    <w14:schemeClr w14:val="tx1"/>
                  </w14:solidFill>
                </w14:textFill>
              </w:rPr>
              <w:t>等级</w:t>
            </w:r>
          </w:p>
        </w:tc>
        <w:tc>
          <w:tcPr>
            <w:tcW w:w="7278" w:type="dxa"/>
            <w:vAlign w:val="center"/>
          </w:tcPr>
          <w:p>
            <w:pPr>
              <w:ind w:firstLine="2108" w:firstLineChars="1000"/>
              <w:rPr>
                <w:rFonts w:ascii="Times New Roman" w:cs="Times New Roman"/>
                <w:b/>
                <w:color w:val="000000" w:themeColor="text1"/>
                <w:sz w:val="21"/>
                <w:szCs w:val="21"/>
                <w14:textFill>
                  <w14:solidFill>
                    <w14:schemeClr w14:val="tx1"/>
                  </w14:solidFill>
                </w14:textFill>
              </w:rPr>
            </w:pPr>
            <w:r>
              <w:rPr>
                <w:rFonts w:hint="eastAsia" w:ascii="Times New Roman" w:cs="Times New Roman"/>
                <w:b/>
                <w:color w:val="000000" w:themeColor="text1"/>
                <w:sz w:val="21"/>
                <w:szCs w:val="21"/>
                <w14:textFill>
                  <w14:solidFill>
                    <w14:schemeClr w14:val="tx1"/>
                  </w14:solidFill>
                </w14:textFill>
              </w:rPr>
              <w:t>评     分    标     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1244" w:type="dxa"/>
            <w:vMerge w:val="continue"/>
            <w:vAlign w:val="center"/>
          </w:tcPr>
          <w:p>
            <w:pPr>
              <w:rPr>
                <w:rFonts w:ascii="Times New Roman" w:cs="Times New Roman"/>
                <w:b/>
                <w:color w:val="000000" w:themeColor="text1"/>
                <w:sz w:val="21"/>
                <w:szCs w:val="21"/>
                <w14:textFill>
                  <w14:solidFill>
                    <w14:schemeClr w14:val="tx1"/>
                  </w14:solidFill>
                </w14:textFill>
              </w:rPr>
            </w:pPr>
          </w:p>
        </w:tc>
        <w:tc>
          <w:tcPr>
            <w:tcW w:w="7278" w:type="dxa"/>
            <w:vAlign w:val="center"/>
          </w:tcPr>
          <w:p>
            <w:pPr>
              <w:rPr>
                <w:rFonts w:ascii="Times New Roman" w:cs="Times New Roman"/>
                <w:b/>
                <w:color w:val="000000" w:themeColor="text1"/>
                <w:sz w:val="21"/>
                <w:szCs w:val="21"/>
                <w14:textFill>
                  <w14:solidFill>
                    <w14:schemeClr w14:val="tx1"/>
                  </w14:solidFill>
                </w14:textFill>
              </w:rPr>
            </w:pPr>
            <w:r>
              <w:rPr>
                <w:rFonts w:hint="eastAsia" w:ascii="Times New Roman" w:cs="Times New Roman"/>
                <w:b/>
                <w:color w:val="000000" w:themeColor="text1"/>
                <w:sz w:val="21"/>
                <w:szCs w:val="21"/>
                <w14:textFill>
                  <w14:solidFill>
                    <w14:schemeClr w14:val="tx1"/>
                  </w14:solidFill>
                </w14:textFill>
              </w:rPr>
              <w:t>1.作业；2.小组汇报；3.考勤</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244" w:type="dxa"/>
            <w:vAlign w:val="center"/>
          </w:tcPr>
          <w:p>
            <w:pPr>
              <w:spacing w:line="329" w:lineRule="exact"/>
              <w:jc w:val="center"/>
              <w:rPr>
                <w:color w:val="000000" w:themeColor="text1"/>
                <w:sz w:val="21"/>
                <w:szCs w:val="21"/>
                <w14:textFill>
                  <w14:solidFill>
                    <w14:schemeClr w14:val="tx1"/>
                  </w14:solidFill>
                </w14:textFill>
              </w:rPr>
            </w:pPr>
            <w:r>
              <w:rPr>
                <w:color w:val="333333"/>
                <w:sz w:val="21"/>
                <w:szCs w:val="21"/>
              </w:rPr>
              <w:t>90～100分</w:t>
            </w:r>
          </w:p>
        </w:tc>
        <w:tc>
          <w:tcPr>
            <w:tcW w:w="7278" w:type="dxa"/>
          </w:tcPr>
          <w:p>
            <w:pPr>
              <w:spacing w:line="280" w:lineRule="exact"/>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1.严格按照作业要求并及时完成；90％以上的习题解答正确。</w:t>
            </w:r>
          </w:p>
          <w:p>
            <w:pPr>
              <w:spacing w:line="280" w:lineRule="exact"/>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2.主动参与小组汇报组织或者主动担任组长，小组汇报内容完整充实、逻辑性强、创新性强、表达流畅自然、且能体现很强团队协助能力。</w:t>
            </w:r>
          </w:p>
          <w:p>
            <w:pPr>
              <w:spacing w:line="280" w:lineRule="exact"/>
              <w:rPr>
                <w:rFonts w:cs="Times New Roman"/>
                <w:color w:val="000000" w:themeColor="text1"/>
                <w:sz w:val="21"/>
                <w:szCs w:val="21"/>
                <w14:textFill>
                  <w14:solidFill>
                    <w14:schemeClr w14:val="tx1"/>
                  </w14:solidFill>
                </w14:textFill>
              </w:rPr>
            </w:pPr>
            <w:r>
              <w:rPr>
                <w:rFonts w:hint="eastAsia"/>
                <w:color w:val="333333"/>
                <w:sz w:val="21"/>
                <w:szCs w:val="21"/>
              </w:rPr>
              <w:t>3.</w:t>
            </w:r>
            <w:r>
              <w:rPr>
                <w:rFonts w:hint="eastAsia"/>
                <w:sz w:val="21"/>
                <w:szCs w:val="21"/>
              </w:rPr>
              <w:t>无旷课、迟到、早退及因事请假情况。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244" w:type="dxa"/>
            <w:vAlign w:val="center"/>
          </w:tcPr>
          <w:p>
            <w:pPr>
              <w:spacing w:line="376" w:lineRule="exact"/>
              <w:jc w:val="center"/>
              <w:rPr>
                <w:color w:val="000000" w:themeColor="text1"/>
                <w:sz w:val="21"/>
                <w:szCs w:val="21"/>
                <w14:textFill>
                  <w14:solidFill>
                    <w14:schemeClr w14:val="tx1"/>
                  </w14:solidFill>
                </w14:textFill>
              </w:rPr>
            </w:pPr>
            <w:r>
              <w:rPr>
                <w:color w:val="333333"/>
                <w:sz w:val="21"/>
                <w:szCs w:val="21"/>
              </w:rPr>
              <w:t>80～89分</w:t>
            </w:r>
          </w:p>
        </w:tc>
        <w:tc>
          <w:tcPr>
            <w:tcW w:w="7278" w:type="dxa"/>
          </w:tcPr>
          <w:p>
            <w:pPr>
              <w:spacing w:line="280" w:lineRule="exact"/>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1.严格按照作业要求并及时完成</w:t>
            </w:r>
            <w:r>
              <w:rPr>
                <w:color w:val="000000" w:themeColor="text1"/>
                <w:sz w:val="21"/>
                <w:szCs w:val="21"/>
                <w14:textFill>
                  <w14:solidFill>
                    <w14:schemeClr w14:val="tx1"/>
                  </w14:solidFill>
                </w14:textFill>
              </w:rPr>
              <w:t>；</w:t>
            </w:r>
            <w:r>
              <w:rPr>
                <w:rFonts w:hint="eastAsia"/>
                <w:color w:val="000000" w:themeColor="text1"/>
                <w:sz w:val="21"/>
                <w:szCs w:val="21"/>
                <w14:textFill>
                  <w14:solidFill>
                    <w14:schemeClr w14:val="tx1"/>
                  </w14:solidFill>
                </w14:textFill>
              </w:rPr>
              <w:t>80</w:t>
            </w:r>
            <w:r>
              <w:rPr>
                <w:color w:val="000000" w:themeColor="text1"/>
                <w:sz w:val="21"/>
                <w:szCs w:val="21"/>
                <w14:textFill>
                  <w14:solidFill>
                    <w14:schemeClr w14:val="tx1"/>
                  </w14:solidFill>
                </w14:textFill>
              </w:rPr>
              <w:t>％以上的习题解答正确</w:t>
            </w:r>
            <w:r>
              <w:rPr>
                <w:rFonts w:hint="eastAsia"/>
                <w:color w:val="000000" w:themeColor="text1"/>
                <w:sz w:val="21"/>
                <w:szCs w:val="21"/>
                <w14:textFill>
                  <w14:solidFill>
                    <w14:schemeClr w14:val="tx1"/>
                  </w14:solidFill>
                </w14:textFill>
              </w:rPr>
              <w:t>。</w:t>
            </w:r>
          </w:p>
          <w:p>
            <w:pPr>
              <w:spacing w:line="280" w:lineRule="exact"/>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2.较主动积极参与小组汇报组织或者主动担任组长，小组汇报内容较完整充实、逻辑性较强、有较强创新性、表达较流畅自然、且能体现较强团队协助能力。</w:t>
            </w:r>
          </w:p>
          <w:p>
            <w:pPr>
              <w:rPr>
                <w:rFonts w:cs="Times New Roman"/>
                <w:color w:val="000000" w:themeColor="text1"/>
                <w:sz w:val="21"/>
                <w:szCs w:val="21"/>
                <w14:textFill>
                  <w14:solidFill>
                    <w14:schemeClr w14:val="tx1"/>
                  </w14:solidFill>
                </w14:textFill>
              </w:rPr>
            </w:pPr>
            <w:r>
              <w:rPr>
                <w:rFonts w:hint="eastAsia"/>
                <w:color w:val="333333"/>
                <w:sz w:val="21"/>
                <w:szCs w:val="21"/>
              </w:rPr>
              <w:t>3.</w:t>
            </w:r>
            <w:r>
              <w:rPr>
                <w:rFonts w:hint="eastAsia"/>
                <w:sz w:val="21"/>
                <w:szCs w:val="21"/>
              </w:rPr>
              <w:t>无旷课、迟到、早退情况，事假1-2次。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244" w:type="dxa"/>
            <w:vAlign w:val="center"/>
          </w:tcPr>
          <w:p>
            <w:pPr>
              <w:spacing w:line="386" w:lineRule="exact"/>
              <w:jc w:val="center"/>
              <w:rPr>
                <w:color w:val="000000" w:themeColor="text1"/>
                <w:sz w:val="21"/>
                <w:szCs w:val="21"/>
                <w14:textFill>
                  <w14:solidFill>
                    <w14:schemeClr w14:val="tx1"/>
                  </w14:solidFill>
                </w14:textFill>
              </w:rPr>
            </w:pPr>
            <w:r>
              <w:rPr>
                <w:color w:val="333333"/>
                <w:sz w:val="21"/>
                <w:szCs w:val="21"/>
              </w:rPr>
              <w:t>70～79分</w:t>
            </w:r>
          </w:p>
        </w:tc>
        <w:tc>
          <w:tcPr>
            <w:tcW w:w="7278" w:type="dxa"/>
          </w:tcPr>
          <w:p>
            <w:pPr>
              <w:spacing w:line="280" w:lineRule="exact"/>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1.基本按照作业要求并及时完成</w:t>
            </w:r>
            <w:r>
              <w:rPr>
                <w:color w:val="000000" w:themeColor="text1"/>
                <w:sz w:val="21"/>
                <w:szCs w:val="21"/>
                <w14:textFill>
                  <w14:solidFill>
                    <w14:schemeClr w14:val="tx1"/>
                  </w14:solidFill>
                </w14:textFill>
              </w:rPr>
              <w:t>；</w:t>
            </w:r>
            <w:r>
              <w:rPr>
                <w:rFonts w:hint="eastAsia"/>
                <w:color w:val="000000" w:themeColor="text1"/>
                <w:sz w:val="21"/>
                <w:szCs w:val="21"/>
                <w14:textFill>
                  <w14:solidFill>
                    <w14:schemeClr w14:val="tx1"/>
                  </w14:solidFill>
                </w14:textFill>
              </w:rPr>
              <w:t>7</w:t>
            </w:r>
            <w:r>
              <w:rPr>
                <w:color w:val="000000" w:themeColor="text1"/>
                <w:sz w:val="21"/>
                <w:szCs w:val="21"/>
                <w14:textFill>
                  <w14:solidFill>
                    <w14:schemeClr w14:val="tx1"/>
                  </w14:solidFill>
                </w14:textFill>
              </w:rPr>
              <w:t>0％以上的习题解答正确</w:t>
            </w:r>
            <w:r>
              <w:rPr>
                <w:rFonts w:hint="eastAsia"/>
                <w:color w:val="000000" w:themeColor="text1"/>
                <w:sz w:val="21"/>
                <w:szCs w:val="21"/>
                <w14:textFill>
                  <w14:solidFill>
                    <w14:schemeClr w14:val="tx1"/>
                  </w14:solidFill>
                </w14:textFill>
              </w:rPr>
              <w:t>。</w:t>
            </w:r>
          </w:p>
          <w:p>
            <w:pPr>
              <w:spacing w:line="280" w:lineRule="exact"/>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2.参与小组汇报，小组汇报内容、有一定逻辑性、有一定的创新性、表达、团队协助体现一般。</w:t>
            </w:r>
          </w:p>
          <w:p>
            <w:pPr>
              <w:rPr>
                <w:rFonts w:cs="Times New Roman"/>
                <w:color w:val="000000" w:themeColor="text1"/>
                <w:sz w:val="21"/>
                <w:szCs w:val="21"/>
                <w14:textFill>
                  <w14:solidFill>
                    <w14:schemeClr w14:val="tx1"/>
                  </w14:solidFill>
                </w14:textFill>
              </w:rPr>
            </w:pPr>
            <w:r>
              <w:rPr>
                <w:rFonts w:hint="eastAsia"/>
                <w:color w:val="333333"/>
                <w:sz w:val="21"/>
                <w:szCs w:val="21"/>
              </w:rPr>
              <w:t>3.</w:t>
            </w:r>
            <w:r>
              <w:rPr>
                <w:rFonts w:hint="eastAsia"/>
                <w:sz w:val="21"/>
                <w:szCs w:val="21"/>
              </w:rPr>
              <w:t>旷课次数1次或迟到早退次数</w:t>
            </w:r>
            <w:r>
              <w:rPr>
                <w:rFonts w:hint="eastAsia" w:ascii="仿宋" w:hAnsi="仿宋" w:eastAsia="仿宋" w:cs="仿宋"/>
                <w:sz w:val="21"/>
                <w:szCs w:val="21"/>
              </w:rPr>
              <w:t>1-2</w:t>
            </w:r>
            <w:r>
              <w:rPr>
                <w:rFonts w:hint="eastAsia"/>
                <w:sz w:val="21"/>
                <w:szCs w:val="21"/>
              </w:rPr>
              <w:t>次或事假3次。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244" w:type="dxa"/>
            <w:vAlign w:val="center"/>
          </w:tcPr>
          <w:p>
            <w:pPr>
              <w:spacing w:line="376" w:lineRule="exact"/>
              <w:jc w:val="center"/>
              <w:rPr>
                <w:color w:val="000000" w:themeColor="text1"/>
                <w:sz w:val="21"/>
                <w:szCs w:val="21"/>
                <w14:textFill>
                  <w14:solidFill>
                    <w14:schemeClr w14:val="tx1"/>
                  </w14:solidFill>
                </w14:textFill>
              </w:rPr>
            </w:pPr>
            <w:r>
              <w:rPr>
                <w:color w:val="333333"/>
                <w:sz w:val="21"/>
                <w:szCs w:val="21"/>
              </w:rPr>
              <w:t>60～69分</w:t>
            </w:r>
          </w:p>
        </w:tc>
        <w:tc>
          <w:tcPr>
            <w:tcW w:w="7278" w:type="dxa"/>
          </w:tcPr>
          <w:p>
            <w:pPr>
              <w:spacing w:line="280" w:lineRule="exact"/>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1.基本按照作业要求并及时完成；60％以上的习题解答正确。</w:t>
            </w:r>
          </w:p>
          <w:p>
            <w:pPr>
              <w:spacing w:line="280" w:lineRule="exact"/>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2.偶尔参与小组汇报活动的准备工作、小组汇报内容较单薄、逻辑较混乱、较少创新性体现、表达不流畅自然、较少团队协助体现。</w:t>
            </w:r>
          </w:p>
          <w:p>
            <w:pPr>
              <w:rPr>
                <w:rFonts w:cs="Times New Roman"/>
                <w:color w:val="000000" w:themeColor="text1"/>
                <w:sz w:val="21"/>
                <w:szCs w:val="21"/>
                <w14:textFill>
                  <w14:solidFill>
                    <w14:schemeClr w14:val="tx1"/>
                  </w14:solidFill>
                </w14:textFill>
              </w:rPr>
            </w:pPr>
            <w:r>
              <w:rPr>
                <w:rFonts w:hint="eastAsia"/>
                <w:color w:val="333333"/>
                <w:sz w:val="21"/>
                <w:szCs w:val="21"/>
              </w:rPr>
              <w:t>3.</w:t>
            </w:r>
            <w:r>
              <w:rPr>
                <w:rFonts w:hint="eastAsia"/>
                <w:sz w:val="21"/>
                <w:szCs w:val="21"/>
              </w:rPr>
              <w:t>旷课次数2次或迟到早退次数</w:t>
            </w:r>
            <w:r>
              <w:rPr>
                <w:rFonts w:hint="eastAsia" w:ascii="仿宋" w:hAnsi="仿宋" w:eastAsia="仿宋" w:cs="仿宋"/>
                <w:sz w:val="21"/>
                <w:szCs w:val="21"/>
              </w:rPr>
              <w:t>3-</w:t>
            </w:r>
            <w:r>
              <w:rPr>
                <w:rFonts w:hint="eastAsia"/>
                <w:sz w:val="21"/>
                <w:szCs w:val="21"/>
              </w:rPr>
              <w:t>4次或事假4-5次。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244" w:type="dxa"/>
            <w:vAlign w:val="center"/>
          </w:tcPr>
          <w:p>
            <w:pPr>
              <w:spacing w:line="272" w:lineRule="exact"/>
              <w:jc w:val="center"/>
              <w:rPr>
                <w:color w:val="000000" w:themeColor="text1"/>
                <w:sz w:val="21"/>
                <w:szCs w:val="21"/>
                <w14:textFill>
                  <w14:solidFill>
                    <w14:schemeClr w14:val="tx1"/>
                  </w14:solidFill>
                </w14:textFill>
              </w:rPr>
            </w:pPr>
            <w:r>
              <w:rPr>
                <w:color w:val="333333"/>
                <w:sz w:val="21"/>
                <w:szCs w:val="21"/>
              </w:rPr>
              <w:t>60以下</w:t>
            </w:r>
          </w:p>
        </w:tc>
        <w:tc>
          <w:tcPr>
            <w:tcW w:w="7278" w:type="dxa"/>
          </w:tcPr>
          <w:p>
            <w:pPr>
              <w:spacing w:line="280" w:lineRule="exact"/>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1.不能按照作业要求未及时完成</w:t>
            </w:r>
            <w:r>
              <w:rPr>
                <w:color w:val="000000" w:themeColor="text1"/>
                <w:sz w:val="21"/>
                <w:szCs w:val="21"/>
                <w14:textFill>
                  <w14:solidFill>
                    <w14:schemeClr w14:val="tx1"/>
                  </w14:solidFill>
                </w14:textFill>
              </w:rPr>
              <w:t>；超过40％的习题解答不正确或实验习题结果错误</w:t>
            </w:r>
            <w:r>
              <w:rPr>
                <w:rFonts w:hint="eastAsia"/>
                <w:color w:val="000000" w:themeColor="text1"/>
                <w:sz w:val="21"/>
                <w:szCs w:val="21"/>
                <w14:textFill>
                  <w14:solidFill>
                    <w14:schemeClr w14:val="tx1"/>
                  </w14:solidFill>
                </w14:textFill>
              </w:rPr>
              <w:t>。</w:t>
            </w:r>
          </w:p>
          <w:p>
            <w:pPr>
              <w:spacing w:line="280" w:lineRule="exact"/>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2.几乎不参与小组汇报活动的准备工作、小组汇报内容非常单薄、逻辑混乱、无创新性内容、抄袭痕迹明显、表达不流畅自然、团队单打独斗没有经过内容讨论和整合，甚至前后矛盾。</w:t>
            </w:r>
          </w:p>
          <w:p>
            <w:pPr>
              <w:rPr>
                <w:rFonts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w:t>
            </w:r>
            <w:r>
              <w:rPr>
                <w:rFonts w:hint="eastAsia"/>
                <w:sz w:val="21"/>
                <w:szCs w:val="21"/>
              </w:rPr>
              <w:t>旷课次数＞2次或迟到早退次数＞4次或事假次数＞5次</w:t>
            </w:r>
          </w:p>
        </w:tc>
      </w:tr>
    </w:tbl>
    <w:p>
      <w:pPr>
        <w:spacing w:line="360" w:lineRule="auto"/>
        <w:ind w:firstLine="420" w:firstLineChars="200"/>
        <w:rPr>
          <w:rFonts w:cs="Times New Roman" w:asciiTheme="minorEastAsia" w:hAnsiTheme="minorEastAsia" w:eastAsiaTheme="minorEastAsia"/>
          <w:color w:val="000000" w:themeColor="text1"/>
          <w:sz w:val="21"/>
          <w:szCs w:val="21"/>
          <w14:textFill>
            <w14:solidFill>
              <w14:schemeClr w14:val="tx1"/>
            </w14:solidFill>
          </w14:textFill>
        </w:rPr>
      </w:pPr>
      <w:r>
        <w:rPr>
          <w:rFonts w:hint="eastAsia" w:cs="Times New Roman" w:asciiTheme="minorEastAsia" w:hAnsiTheme="minorEastAsia" w:eastAsiaTheme="minorEastAsia"/>
          <w:color w:val="000000" w:themeColor="text1"/>
          <w:sz w:val="21"/>
          <w:szCs w:val="21"/>
          <w14:textFill>
            <w14:solidFill>
              <w14:schemeClr w14:val="tx1"/>
            </w14:solidFill>
          </w14:textFill>
        </w:rPr>
        <w:t>2.期末考试（占总成绩的60%）：采用百分制。期末考试的考核内容、题型和分值分配情况请见下表：</w:t>
      </w:r>
    </w:p>
    <w:tbl>
      <w:tblPr>
        <w:tblStyle w:val="7"/>
        <w:tblW w:w="889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89"/>
        <w:gridCol w:w="4686"/>
        <w:gridCol w:w="1245"/>
        <w:gridCol w:w="798"/>
        <w:gridCol w:w="67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89" w:type="dxa"/>
            <w:vAlign w:val="center"/>
          </w:tcPr>
          <w:p>
            <w:pPr>
              <w:snapToGrid w:val="0"/>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考核</w:t>
            </w:r>
          </w:p>
          <w:p>
            <w:pPr>
              <w:snapToGrid w:val="0"/>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模块</w:t>
            </w:r>
          </w:p>
        </w:tc>
        <w:tc>
          <w:tcPr>
            <w:tcW w:w="4686" w:type="dxa"/>
            <w:vAlign w:val="center"/>
          </w:tcPr>
          <w:p>
            <w:pPr>
              <w:snapToGrid w:val="0"/>
              <w:ind w:left="180"/>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考核内容</w:t>
            </w:r>
          </w:p>
        </w:tc>
        <w:tc>
          <w:tcPr>
            <w:tcW w:w="1245" w:type="dxa"/>
          </w:tcPr>
          <w:p>
            <w:pPr>
              <w:snapToGrid w:val="0"/>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主要</w:t>
            </w:r>
          </w:p>
          <w:p>
            <w:pPr>
              <w:snapToGrid w:val="0"/>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题型</w:t>
            </w:r>
          </w:p>
        </w:tc>
        <w:tc>
          <w:tcPr>
            <w:tcW w:w="798" w:type="dxa"/>
            <w:vAlign w:val="center"/>
          </w:tcPr>
          <w:p>
            <w:pPr>
              <w:snapToGrid w:val="0"/>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支撑目标</w:t>
            </w:r>
          </w:p>
        </w:tc>
        <w:tc>
          <w:tcPr>
            <w:tcW w:w="678" w:type="dxa"/>
            <w:vAlign w:val="center"/>
          </w:tcPr>
          <w:p>
            <w:pPr>
              <w:snapToGrid w:val="0"/>
              <w:jc w:val="center"/>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分值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7" w:hRule="atLeast"/>
          <w:jc w:val="center"/>
        </w:trPr>
        <w:tc>
          <w:tcPr>
            <w:tcW w:w="1489" w:type="dxa"/>
            <w:vAlign w:val="center"/>
          </w:tcPr>
          <w:p>
            <w:pPr>
              <w:jc w:val="center"/>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广告学基础知识</w:t>
            </w:r>
          </w:p>
        </w:tc>
        <w:tc>
          <w:tcPr>
            <w:tcW w:w="4686" w:type="dxa"/>
            <w:vAlign w:val="center"/>
          </w:tcPr>
          <w:p>
            <w:pPr>
              <w:snapToGrid w:val="0"/>
              <w:jc w:val="both"/>
              <w:rPr>
                <w:color w:val="333333"/>
                <w:sz w:val="21"/>
                <w:szCs w:val="21"/>
              </w:rPr>
            </w:pPr>
            <w:r>
              <w:rPr>
                <w:rFonts w:hint="eastAsia"/>
                <w:color w:val="000000" w:themeColor="text1"/>
                <w:sz w:val="21"/>
                <w:szCs w:val="21"/>
                <w14:textFill>
                  <w14:solidFill>
                    <w14:schemeClr w14:val="tx1"/>
                  </w14:solidFill>
                </w14:textFill>
              </w:rPr>
              <w:t>广告的定义；广告作品、广告活动、广告事业的含义；广告的构成要素及其含义；广告的基本特征。</w:t>
            </w:r>
          </w:p>
        </w:tc>
        <w:tc>
          <w:tcPr>
            <w:tcW w:w="1245" w:type="dxa"/>
            <w:vAlign w:val="center"/>
          </w:tcPr>
          <w:p>
            <w:pPr>
              <w:snapToGrid w:val="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选择题、</w:t>
            </w:r>
          </w:p>
          <w:p>
            <w:pPr>
              <w:snapToGrid w:val="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判断题、</w:t>
            </w:r>
          </w:p>
          <w:p>
            <w:pPr>
              <w:snapToGrid w:val="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名词解释。</w:t>
            </w:r>
          </w:p>
        </w:tc>
        <w:tc>
          <w:tcPr>
            <w:tcW w:w="798" w:type="dxa"/>
            <w:vAlign w:val="center"/>
          </w:tcPr>
          <w:p>
            <w:pP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tc>
        <w:tc>
          <w:tcPr>
            <w:tcW w:w="678" w:type="dxa"/>
            <w:vAlign w:val="center"/>
          </w:tcPr>
          <w:p>
            <w:pPr>
              <w:snapToGrid w:val="0"/>
              <w:jc w:val="center"/>
              <w:rPr>
                <w:rFonts w:hint="eastAsia" w:eastAsia="宋体"/>
                <w:color w:val="000000" w:themeColor="text1"/>
                <w:sz w:val="21"/>
                <w:szCs w:val="21"/>
                <w:lang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7" w:hRule="atLeast"/>
          <w:jc w:val="center"/>
        </w:trPr>
        <w:tc>
          <w:tcPr>
            <w:tcW w:w="1489" w:type="dxa"/>
            <w:vAlign w:val="center"/>
          </w:tcPr>
          <w:p>
            <w:pPr>
              <w:jc w:val="center"/>
              <w:rPr>
                <w:rFonts w:hint="eastAsia" w:asciiTheme="minorEastAsia" w:hAnsiTheme="minorEastAsia" w:eastAsiaTheme="minorEastAsia"/>
                <w:color w:val="000000" w:themeColor="text1"/>
                <w:sz w:val="21"/>
                <w:szCs w:val="21"/>
                <w:lang w:eastAsia="zh-CN"/>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w:t>
            </w:r>
            <w:r>
              <w:rPr>
                <w:rFonts w:hint="eastAsia" w:asciiTheme="minorEastAsia" w:hAnsiTheme="minorEastAsia" w:eastAsiaTheme="minorEastAsia"/>
                <w:color w:val="000000" w:themeColor="text1"/>
                <w:sz w:val="21"/>
                <w:szCs w:val="21"/>
                <w:lang w:val="en-US" w:eastAsia="zh-CN"/>
                <w14:textFill>
                  <w14:solidFill>
                    <w14:schemeClr w14:val="tx1"/>
                  </w14:solidFill>
                </w14:textFill>
              </w:rPr>
              <w:t>组织</w:t>
            </w:r>
          </w:p>
        </w:tc>
        <w:tc>
          <w:tcPr>
            <w:tcW w:w="4686" w:type="dxa"/>
            <w:vAlign w:val="center"/>
          </w:tcPr>
          <w:p>
            <w:pPr>
              <w:snapToGrid w:val="0"/>
              <w:rPr>
                <w:rFonts w:hint="eastAsia" w:eastAsia="宋体"/>
                <w:color w:val="000000" w:themeColor="text1"/>
                <w:sz w:val="21"/>
                <w:szCs w:val="21"/>
                <w:lang w:eastAsia="zh-CN"/>
                <w14:textFill>
                  <w14:solidFill>
                    <w14:schemeClr w14:val="tx1"/>
                  </w14:solidFill>
                </w14:textFill>
              </w:rPr>
            </w:pPr>
            <w:r>
              <w:rPr>
                <w:rFonts w:hint="eastAsia" w:ascii="宋体" w:hAnsi="宋体"/>
                <w:szCs w:val="21"/>
              </w:rPr>
              <w:t>企业广告组织的职能和任务、基本形式、领导体制；专业广告组织的职能和任务、基本形式、任务与组织形式、竞争结构分析</w:t>
            </w:r>
            <w:r>
              <w:rPr>
                <w:rFonts w:hint="eastAsia"/>
                <w:szCs w:val="21"/>
                <w:lang w:eastAsia="zh-CN"/>
              </w:rPr>
              <w:t>。</w:t>
            </w:r>
          </w:p>
        </w:tc>
        <w:tc>
          <w:tcPr>
            <w:tcW w:w="1245" w:type="dxa"/>
          </w:tcPr>
          <w:p>
            <w:pPr>
              <w:snapToGrid w:val="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选择题、</w:t>
            </w:r>
          </w:p>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判断题、</w:t>
            </w:r>
          </w:p>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名词解释、简答题。</w:t>
            </w:r>
          </w:p>
        </w:tc>
        <w:tc>
          <w:tcPr>
            <w:tcW w:w="798"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目标2</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目标4</w:t>
            </w:r>
          </w:p>
        </w:tc>
        <w:tc>
          <w:tcPr>
            <w:tcW w:w="678" w:type="dxa"/>
          </w:tcPr>
          <w:p>
            <w:pPr>
              <w:snapToGrid w:val="0"/>
              <w:jc w:val="both"/>
              <w:rPr>
                <w:color w:val="000000" w:themeColor="text1"/>
                <w:sz w:val="21"/>
                <w:szCs w:val="21"/>
                <w14:textFill>
                  <w14:solidFill>
                    <w14:schemeClr w14:val="tx1"/>
                  </w14:solidFill>
                </w14:textFill>
              </w:rPr>
            </w:pPr>
          </w:p>
          <w:p>
            <w:pPr>
              <w:snapToGrid w:val="0"/>
              <w:jc w:val="center"/>
              <w:rPr>
                <w:color w:val="000000" w:themeColor="text1"/>
                <w:sz w:val="21"/>
                <w:szCs w:val="21"/>
                <w14:textFill>
                  <w14:solidFill>
                    <w14:schemeClr w14:val="tx1"/>
                  </w14:solidFill>
                </w14:textFill>
              </w:rPr>
            </w:pPr>
          </w:p>
          <w:p>
            <w:pPr>
              <w:snapToGrid w:val="0"/>
              <w:jc w:val="center"/>
              <w:rPr>
                <w:rFonts w:hint="default" w:eastAsia="宋体"/>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1489" w:type="dxa"/>
            <w:vAlign w:val="center"/>
          </w:tcPr>
          <w:p>
            <w:pPr>
              <w:jc w:val="center"/>
              <w:rPr>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广告调查</w:t>
            </w:r>
          </w:p>
        </w:tc>
        <w:tc>
          <w:tcPr>
            <w:tcW w:w="4686" w:type="dxa"/>
            <w:vAlign w:val="center"/>
          </w:tcPr>
          <w:p>
            <w:pPr>
              <w:jc w:val="both"/>
              <w:rPr>
                <w:color w:val="000000" w:themeColor="text1"/>
                <w:sz w:val="21"/>
                <w:szCs w:val="21"/>
                <w14:textFill>
                  <w14:solidFill>
                    <w14:schemeClr w14:val="tx1"/>
                  </w14:solidFill>
                </w14:textFill>
              </w:rPr>
            </w:pPr>
            <w:r>
              <w:rPr>
                <w:rFonts w:hint="eastAsia" w:asciiTheme="minorEastAsia" w:hAnsiTheme="minorEastAsia" w:eastAsiaTheme="minorEastAsia"/>
                <w:sz w:val="21"/>
                <w:szCs w:val="21"/>
              </w:rPr>
              <w:t>广告调查的定义分类及其意义，广告调查的步骤和方法，广告调查过程，广告调查的定量和定性方法。</w:t>
            </w:r>
          </w:p>
        </w:tc>
        <w:tc>
          <w:tcPr>
            <w:tcW w:w="1245" w:type="dxa"/>
            <w:vAlign w:val="center"/>
          </w:tcPr>
          <w:p>
            <w:pPr>
              <w:snapToGrid w:val="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选择题、</w:t>
            </w:r>
          </w:p>
          <w:p>
            <w:pPr>
              <w:snapToGrid w:val="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判断题、</w:t>
            </w:r>
          </w:p>
          <w:p>
            <w:pPr>
              <w:snapToGrid w:val="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简答题。</w:t>
            </w:r>
          </w:p>
        </w:tc>
        <w:tc>
          <w:tcPr>
            <w:tcW w:w="798"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目标2</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目标4</w:t>
            </w:r>
          </w:p>
        </w:tc>
        <w:tc>
          <w:tcPr>
            <w:tcW w:w="678" w:type="dxa"/>
            <w:vAlign w:val="center"/>
          </w:tcPr>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1489" w:type="dxa"/>
            <w:vAlign w:val="center"/>
          </w:tcPr>
          <w:p>
            <w:pPr>
              <w:jc w:val="center"/>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广告传播与广告媒体</w:t>
            </w:r>
          </w:p>
        </w:tc>
        <w:tc>
          <w:tcPr>
            <w:tcW w:w="4686" w:type="dxa"/>
            <w:vAlign w:val="center"/>
          </w:tcPr>
          <w:p>
            <w:pPr>
              <w:jc w:val="both"/>
              <w:rPr>
                <w:rFonts w:asciiTheme="minorEastAsia" w:hAnsiTheme="minorEastAsia"/>
                <w:sz w:val="21"/>
                <w:szCs w:val="21"/>
              </w:rPr>
            </w:pPr>
            <w:r>
              <w:rPr>
                <w:rFonts w:hint="eastAsia"/>
                <w:szCs w:val="21"/>
              </w:rPr>
              <w:t>广告媒体的含义、特性、功能；报纸广告媒体、杂志广告媒体、广播广告媒体、电视广告媒体、网络广告媒体；广告媒体的评价指标、选择广告媒体应考虑的因素、广告媒体的选择方法。</w:t>
            </w:r>
          </w:p>
        </w:tc>
        <w:tc>
          <w:tcPr>
            <w:tcW w:w="1245" w:type="dxa"/>
            <w:vAlign w:val="center"/>
          </w:tcPr>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选择题、</w:t>
            </w:r>
          </w:p>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判断题、</w:t>
            </w:r>
          </w:p>
          <w:p>
            <w:pPr>
              <w:snapToGrid w:val="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案例分析。</w:t>
            </w:r>
          </w:p>
        </w:tc>
        <w:tc>
          <w:tcPr>
            <w:tcW w:w="798"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目标2</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目标4</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目标5</w:t>
            </w:r>
          </w:p>
        </w:tc>
        <w:tc>
          <w:tcPr>
            <w:tcW w:w="678" w:type="dxa"/>
            <w:vAlign w:val="center"/>
          </w:tcPr>
          <w:p>
            <w:pPr>
              <w:snapToGrid w:val="0"/>
              <w:jc w:val="center"/>
              <w:rPr>
                <w:rFonts w:hint="eastAsia" w:eastAsia="宋体"/>
                <w:color w:val="000000" w:themeColor="text1"/>
                <w:sz w:val="21"/>
                <w:szCs w:val="21"/>
                <w:lang w:eastAsia="zh-CN"/>
                <w14:textFill>
                  <w14:solidFill>
                    <w14:schemeClr w14:val="tx1"/>
                  </w14:solidFill>
                </w14:textFill>
              </w:rPr>
            </w:pPr>
            <w:r>
              <w:rPr>
                <w:rFonts w:hint="eastAsia"/>
                <w:color w:val="000000" w:themeColor="text1"/>
                <w:sz w:val="21"/>
                <w:szCs w:val="21"/>
                <w14:textFill>
                  <w14:solidFill>
                    <w14:schemeClr w14:val="tx1"/>
                  </w14:solidFill>
                </w14:textFill>
              </w:rPr>
              <w:t>1</w:t>
            </w:r>
            <w:r>
              <w:rPr>
                <w:rFonts w:hint="eastAsia"/>
                <w:color w:val="000000" w:themeColor="text1"/>
                <w:sz w:val="21"/>
                <w:szCs w:val="21"/>
                <w:lang w:val="en-US" w:eastAsia="zh-CN"/>
                <w14:textFill>
                  <w14:solidFill>
                    <w14:schemeClr w14:val="tx1"/>
                  </w14:solidFill>
                </w14:textFill>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1489" w:type="dxa"/>
            <w:vAlign w:val="center"/>
          </w:tcPr>
          <w:p>
            <w:pPr>
              <w:jc w:val="center"/>
              <w:rPr>
                <w:rFonts w:hint="eastAsia"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lang w:val="en-US" w:eastAsia="zh-CN"/>
                <w14:textFill>
                  <w14:solidFill>
                    <w14:schemeClr w14:val="tx1"/>
                  </w14:solidFill>
                </w14:textFill>
              </w:rPr>
              <w:t>广告心理</w:t>
            </w:r>
          </w:p>
        </w:tc>
        <w:tc>
          <w:tcPr>
            <w:tcW w:w="4686" w:type="dxa"/>
            <w:vAlign w:val="center"/>
          </w:tcPr>
          <w:p>
            <w:pPr>
              <w:jc w:val="both"/>
              <w:rPr>
                <w:rFonts w:hint="eastAsia" w:eastAsia="宋体"/>
                <w:szCs w:val="21"/>
                <w:lang w:eastAsia="zh-CN"/>
              </w:rPr>
            </w:pPr>
            <w:r>
              <w:rPr>
                <w:rFonts w:hint="eastAsia" w:ascii="宋体" w:hAnsi="宋体"/>
                <w:szCs w:val="21"/>
              </w:rPr>
              <w:t>广告与感觉、知觉、注意、记忆与联想和态度</w:t>
            </w:r>
            <w:r>
              <w:rPr>
                <w:rFonts w:hint="eastAsia"/>
                <w:szCs w:val="21"/>
                <w:lang w:eastAsia="zh-CN"/>
              </w:rPr>
              <w:t>，</w:t>
            </w:r>
            <w:r>
              <w:rPr>
                <w:rFonts w:hint="eastAsia" w:ascii="宋体" w:hAnsi="宋体"/>
                <w:szCs w:val="21"/>
              </w:rPr>
              <w:t>广告对消费行为的作用</w:t>
            </w:r>
            <w:r>
              <w:rPr>
                <w:rFonts w:hint="eastAsia"/>
                <w:szCs w:val="21"/>
                <w:lang w:eastAsia="zh-CN"/>
              </w:rPr>
              <w:t>。</w:t>
            </w:r>
          </w:p>
        </w:tc>
        <w:tc>
          <w:tcPr>
            <w:tcW w:w="1245" w:type="dxa"/>
            <w:vAlign w:val="center"/>
          </w:tcPr>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选择题、</w:t>
            </w:r>
          </w:p>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判断题、</w:t>
            </w:r>
          </w:p>
          <w:p>
            <w:pPr>
              <w:snapToGrid w:val="0"/>
              <w:jc w:val="both"/>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简答题。</w:t>
            </w:r>
          </w:p>
        </w:tc>
        <w:tc>
          <w:tcPr>
            <w:tcW w:w="798"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目标2</w:t>
            </w:r>
          </w:p>
          <w:p>
            <w:pPr>
              <w:jc w:val="both"/>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目标4</w:t>
            </w:r>
          </w:p>
        </w:tc>
        <w:tc>
          <w:tcPr>
            <w:tcW w:w="678" w:type="dxa"/>
            <w:vAlign w:val="center"/>
          </w:tcPr>
          <w:p>
            <w:pPr>
              <w:snapToGrid w:val="0"/>
              <w:jc w:val="center"/>
              <w:rPr>
                <w:rFonts w:hint="default" w:eastAsia="宋体"/>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8" w:hRule="atLeast"/>
          <w:jc w:val="center"/>
        </w:trPr>
        <w:tc>
          <w:tcPr>
            <w:tcW w:w="1489" w:type="dxa"/>
            <w:vAlign w:val="center"/>
          </w:tcPr>
          <w:p>
            <w:pPr>
              <w:jc w:val="center"/>
              <w:rPr>
                <w:rFonts w:hint="eastAsia" w:asciiTheme="minorEastAsia" w:hAnsiTheme="minorEastAsia" w:eastAsia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 xml:space="preserve"> 广告策划</w:t>
            </w:r>
            <w:r>
              <w:rPr>
                <w:rFonts w:hint="eastAsia" w:asciiTheme="minorEastAsia" w:hAnsiTheme="minorEastAsia" w:eastAsiaTheme="minorEastAsia"/>
                <w:color w:val="000000" w:themeColor="text1"/>
                <w:sz w:val="21"/>
                <w:szCs w:val="21"/>
                <w:lang w:val="en-US" w:eastAsia="zh-CN"/>
                <w14:textFill>
                  <w14:solidFill>
                    <w14:schemeClr w14:val="tx1"/>
                  </w14:solidFill>
                </w14:textFill>
              </w:rPr>
              <w:t>与预算</w:t>
            </w:r>
          </w:p>
        </w:tc>
        <w:tc>
          <w:tcPr>
            <w:tcW w:w="4686" w:type="dxa"/>
            <w:vAlign w:val="center"/>
          </w:tcPr>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广告策划的含义及特点；广告策划的程序，以及广告计划的内容；广告目标的含义、广告目标的类型、影响广告目标设定的因素。</w:t>
            </w:r>
          </w:p>
          <w:p>
            <w:pPr>
              <w:snapToGrid w:val="0"/>
              <w:jc w:val="both"/>
              <w:rPr>
                <w:color w:val="000000" w:themeColor="text1"/>
                <w:sz w:val="21"/>
                <w:szCs w:val="21"/>
                <w14:textFill>
                  <w14:solidFill>
                    <w14:schemeClr w14:val="tx1"/>
                  </w14:solidFill>
                </w14:textFill>
              </w:rPr>
            </w:pPr>
          </w:p>
        </w:tc>
        <w:tc>
          <w:tcPr>
            <w:tcW w:w="1245" w:type="dxa"/>
            <w:vAlign w:val="center"/>
          </w:tcPr>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选择题、</w:t>
            </w:r>
          </w:p>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判断题、</w:t>
            </w:r>
          </w:p>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简答题。</w:t>
            </w:r>
          </w:p>
        </w:tc>
        <w:tc>
          <w:tcPr>
            <w:tcW w:w="798"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目标2</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目标4</w:t>
            </w:r>
          </w:p>
        </w:tc>
        <w:tc>
          <w:tcPr>
            <w:tcW w:w="678" w:type="dxa"/>
            <w:vAlign w:val="center"/>
          </w:tcPr>
          <w:p>
            <w:pPr>
              <w:snapToGrid w:val="0"/>
              <w:jc w:val="center"/>
              <w:rPr>
                <w:rFonts w:hint="default" w:eastAsia="宋体"/>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89" w:type="dxa"/>
            <w:vAlign w:val="center"/>
          </w:tcPr>
          <w:p>
            <w:pPr>
              <w:jc w:val="center"/>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广告创意</w:t>
            </w:r>
          </w:p>
        </w:tc>
        <w:tc>
          <w:tcPr>
            <w:tcW w:w="4686" w:type="dxa"/>
          </w:tcPr>
          <w:p>
            <w:pPr>
              <w:snapToGrid w:val="0"/>
              <w:jc w:val="both"/>
              <w:rPr>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广告创意；意念、表象、意象和意境；</w:t>
            </w:r>
            <w:bookmarkStart w:id="0" w:name="_GoBack"/>
            <w:bookmarkEnd w:id="0"/>
            <w:r>
              <w:rPr>
                <w:rFonts w:hint="eastAsia" w:asciiTheme="minorEastAsia" w:hAnsiTheme="minorEastAsia" w:eastAsiaTheme="minorEastAsia"/>
                <w:color w:val="000000" w:themeColor="text1"/>
                <w:sz w:val="21"/>
                <w:szCs w:val="21"/>
                <w14:textFill>
                  <w14:solidFill>
                    <w14:schemeClr w14:val="tx1"/>
                  </w14:solidFill>
                </w14:textFill>
              </w:rPr>
              <w:t>广告创意的原则；广告创意原理；意象的象征意义、选择和创造；广告创意的过程；广告创意的思考方法。</w:t>
            </w:r>
          </w:p>
        </w:tc>
        <w:tc>
          <w:tcPr>
            <w:tcW w:w="1245" w:type="dxa"/>
          </w:tcPr>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选择题、</w:t>
            </w:r>
          </w:p>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判断题、</w:t>
            </w:r>
          </w:p>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案例分析。</w:t>
            </w:r>
          </w:p>
        </w:tc>
        <w:tc>
          <w:tcPr>
            <w:tcW w:w="798"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目标2</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目标4</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目标5</w:t>
            </w:r>
          </w:p>
        </w:tc>
        <w:tc>
          <w:tcPr>
            <w:tcW w:w="678" w:type="dxa"/>
            <w:vAlign w:val="center"/>
          </w:tcPr>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52" w:hRule="atLeast"/>
          <w:jc w:val="center"/>
        </w:trPr>
        <w:tc>
          <w:tcPr>
            <w:tcW w:w="1489" w:type="dxa"/>
            <w:vAlign w:val="center"/>
          </w:tcPr>
          <w:p>
            <w:pPr>
              <w:jc w:val="center"/>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广告文案</w:t>
            </w:r>
            <w:r>
              <w:rPr>
                <w:rFonts w:hint="eastAsia" w:asciiTheme="minorEastAsia" w:hAnsiTheme="minorEastAsia" w:eastAsiaTheme="minorEastAsia"/>
                <w:color w:val="000000" w:themeColor="text1"/>
                <w:sz w:val="21"/>
                <w:szCs w:val="21"/>
                <w:lang w:val="en-US" w:eastAsia="zh-CN"/>
                <w14:textFill>
                  <w14:solidFill>
                    <w14:schemeClr w14:val="tx1"/>
                  </w14:solidFill>
                </w14:textFill>
              </w:rPr>
              <w:t>创作</w:t>
            </w:r>
          </w:p>
        </w:tc>
        <w:tc>
          <w:tcPr>
            <w:tcW w:w="4686" w:type="dxa"/>
          </w:tcPr>
          <w:p>
            <w:pPr>
              <w:snapToGrid w:val="0"/>
              <w:jc w:val="both"/>
              <w:rPr>
                <w:color w:val="000000" w:themeColor="text1"/>
                <w:sz w:val="21"/>
                <w:szCs w:val="21"/>
                <w14:textFill>
                  <w14:solidFill>
                    <w14:schemeClr w14:val="tx1"/>
                  </w14:solidFill>
                </w14:textFill>
              </w:rPr>
            </w:pPr>
          </w:p>
          <w:p>
            <w:pPr>
              <w:adjustRightInd w:val="0"/>
              <w:jc w:val="both"/>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广告文案的含义与结构；广告标题的类型与写作要求；广告正文的类型与写作要求；广告口号的类型与写作要求。</w:t>
            </w:r>
          </w:p>
          <w:p>
            <w:pPr>
              <w:snapToGrid w:val="0"/>
              <w:jc w:val="both"/>
              <w:rPr>
                <w:color w:val="000000" w:themeColor="text1"/>
                <w:sz w:val="21"/>
                <w:szCs w:val="21"/>
                <w14:textFill>
                  <w14:solidFill>
                    <w14:schemeClr w14:val="tx1"/>
                  </w14:solidFill>
                </w14:textFill>
              </w:rPr>
            </w:pPr>
          </w:p>
        </w:tc>
        <w:tc>
          <w:tcPr>
            <w:tcW w:w="1245" w:type="dxa"/>
          </w:tcPr>
          <w:p>
            <w:pPr>
              <w:snapToGrid w:val="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选择题、</w:t>
            </w:r>
          </w:p>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判断题、</w:t>
            </w:r>
          </w:p>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名词解释、案例分析。</w:t>
            </w:r>
          </w:p>
        </w:tc>
        <w:tc>
          <w:tcPr>
            <w:tcW w:w="798"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目标2</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目标4</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目标5</w:t>
            </w:r>
          </w:p>
        </w:tc>
        <w:tc>
          <w:tcPr>
            <w:tcW w:w="678" w:type="dxa"/>
          </w:tcPr>
          <w:p>
            <w:pPr>
              <w:snapToGrid w:val="0"/>
              <w:jc w:val="center"/>
              <w:rPr>
                <w:color w:val="000000" w:themeColor="text1"/>
                <w:sz w:val="21"/>
                <w:szCs w:val="21"/>
                <w14:textFill>
                  <w14:solidFill>
                    <w14:schemeClr w14:val="tx1"/>
                  </w14:solidFill>
                </w14:textFill>
              </w:rPr>
            </w:pPr>
          </w:p>
          <w:p>
            <w:pPr>
              <w:snapToGrid w:val="0"/>
              <w:jc w:val="both"/>
              <w:rPr>
                <w:color w:val="000000" w:themeColor="text1"/>
                <w:sz w:val="21"/>
                <w:szCs w:val="21"/>
                <w14:textFill>
                  <w14:solidFill>
                    <w14:schemeClr w14:val="tx1"/>
                  </w14:solidFill>
                </w14:textFill>
              </w:rPr>
            </w:pPr>
          </w:p>
          <w:p>
            <w:pPr>
              <w:snapToGrid w:val="0"/>
              <w:jc w:val="center"/>
              <w:rPr>
                <w:rFonts w:hint="eastAsia" w:eastAsia="宋体"/>
                <w:color w:val="000000" w:themeColor="text1"/>
                <w:sz w:val="21"/>
                <w:szCs w:val="21"/>
                <w:lang w:eastAsia="zh-CN"/>
                <w14:textFill>
                  <w14:solidFill>
                    <w14:schemeClr w14:val="tx1"/>
                  </w14:solidFill>
                </w14:textFill>
              </w:rPr>
            </w:pPr>
            <w:r>
              <w:rPr>
                <w:rFonts w:hint="eastAsia"/>
                <w:color w:val="000000" w:themeColor="text1"/>
                <w:sz w:val="21"/>
                <w:szCs w:val="21"/>
                <w14:textFill>
                  <w14:solidFill>
                    <w14:schemeClr w14:val="tx1"/>
                  </w14:solidFill>
                </w14:textFill>
              </w:rPr>
              <w:t>1</w:t>
            </w:r>
            <w:r>
              <w:rPr>
                <w:rFonts w:hint="eastAsia"/>
                <w:color w:val="000000" w:themeColor="text1"/>
                <w:sz w:val="21"/>
                <w:szCs w:val="21"/>
                <w:lang w:val="en-US" w:eastAsia="zh-CN"/>
                <w14:textFill>
                  <w14:solidFill>
                    <w14:schemeClr w14:val="tx1"/>
                  </w14:solidFill>
                </w14:textFill>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89" w:type="dxa"/>
            <w:vAlign w:val="center"/>
          </w:tcPr>
          <w:p>
            <w:pPr>
              <w:jc w:val="center"/>
              <w:rPr>
                <w:rFonts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广告效果评估</w:t>
            </w:r>
          </w:p>
        </w:tc>
        <w:tc>
          <w:tcPr>
            <w:tcW w:w="4686" w:type="dxa"/>
          </w:tcPr>
          <w:p>
            <w:pPr>
              <w:snapToGrid w:val="0"/>
              <w:jc w:val="both"/>
              <w:rPr>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广告费用的内容和分类，确定广告预算总额的方法，影响广告预算的因素；广告效果评估的几个重要指标，广告效果评估的类型。</w:t>
            </w:r>
          </w:p>
        </w:tc>
        <w:tc>
          <w:tcPr>
            <w:tcW w:w="1245" w:type="dxa"/>
          </w:tcPr>
          <w:p>
            <w:pPr>
              <w:snapToGrid w:val="0"/>
              <w:jc w:val="center"/>
              <w:rPr>
                <w:color w:val="000000" w:themeColor="text1"/>
                <w:sz w:val="21"/>
                <w:szCs w:val="21"/>
                <w14:textFill>
                  <w14:solidFill>
                    <w14:schemeClr w14:val="tx1"/>
                  </w14:solidFill>
                </w14:textFill>
              </w:rPr>
            </w:pPr>
          </w:p>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选择题、</w:t>
            </w:r>
          </w:p>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判断题、</w:t>
            </w:r>
          </w:p>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名词解释。</w:t>
            </w:r>
          </w:p>
        </w:tc>
        <w:tc>
          <w:tcPr>
            <w:tcW w:w="798" w:type="dxa"/>
            <w:vAlign w:val="center"/>
          </w:tcPr>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目标2</w:t>
            </w:r>
          </w:p>
          <w:p>
            <w:pPr>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目标4</w:t>
            </w:r>
          </w:p>
        </w:tc>
        <w:tc>
          <w:tcPr>
            <w:tcW w:w="678" w:type="dxa"/>
          </w:tcPr>
          <w:p>
            <w:pPr>
              <w:snapToGrid w:val="0"/>
              <w:jc w:val="center"/>
              <w:rPr>
                <w:color w:val="000000" w:themeColor="text1"/>
                <w:sz w:val="21"/>
                <w:szCs w:val="21"/>
                <w14:textFill>
                  <w14:solidFill>
                    <w14:schemeClr w14:val="tx1"/>
                  </w14:solidFill>
                </w14:textFill>
              </w:rPr>
            </w:pPr>
          </w:p>
          <w:p>
            <w:pPr>
              <w:snapToGrid w:val="0"/>
              <w:jc w:val="center"/>
              <w:rPr>
                <w:color w:val="000000" w:themeColor="text1"/>
                <w:sz w:val="21"/>
                <w:szCs w:val="21"/>
                <w14:textFill>
                  <w14:solidFill>
                    <w14:schemeClr w14:val="tx1"/>
                  </w14:solidFill>
                </w14:textFill>
              </w:rPr>
            </w:pPr>
          </w:p>
          <w:p>
            <w:pPr>
              <w:snapToGrid w:val="0"/>
              <w:jc w:val="center"/>
              <w:rPr>
                <w:rFonts w:hint="eastAsia" w:eastAsia="宋体"/>
                <w:color w:val="000000" w:themeColor="text1"/>
                <w:sz w:val="21"/>
                <w:szCs w:val="21"/>
                <w:lang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89" w:type="dxa"/>
            <w:vAlign w:val="center"/>
          </w:tcPr>
          <w:p>
            <w:pPr>
              <w:jc w:val="center"/>
              <w:rPr>
                <w:rFonts w:hint="eastAsia" w:asciiTheme="minorEastAsia" w:hAnsiTheme="minorEastAsia" w:eastAsiaTheme="minorEastAsia"/>
                <w:color w:val="000000" w:themeColor="text1"/>
                <w:sz w:val="21"/>
                <w:szCs w:val="21"/>
                <w14:textFill>
                  <w14:solidFill>
                    <w14:schemeClr w14:val="tx1"/>
                  </w14:solidFill>
                </w14:textFill>
              </w:rPr>
            </w:pPr>
            <w:r>
              <w:rPr>
                <w:rFonts w:hint="eastAsia" w:asciiTheme="minorEastAsia" w:hAnsiTheme="minorEastAsia" w:eastAsiaTheme="minorEastAsia"/>
                <w:color w:val="000000" w:themeColor="text1"/>
                <w:sz w:val="21"/>
                <w:szCs w:val="21"/>
                <w14:textFill>
                  <w14:solidFill>
                    <w14:schemeClr w14:val="tx1"/>
                  </w14:solidFill>
                </w14:textFill>
              </w:rPr>
              <w:t>广告规则与管理</w:t>
            </w:r>
          </w:p>
        </w:tc>
        <w:tc>
          <w:tcPr>
            <w:tcW w:w="4686" w:type="dxa"/>
            <w:vAlign w:val="center"/>
          </w:tcPr>
          <w:p>
            <w:pPr>
              <w:snapToGrid w:val="0"/>
              <w:jc w:val="center"/>
              <w:rPr>
                <w:rFonts w:hint="eastAsia" w:asciiTheme="minorEastAsia" w:hAnsiTheme="minorEastAsia" w:eastAsiaTheme="minorEastAsia"/>
                <w:color w:val="000000" w:themeColor="text1"/>
                <w:sz w:val="21"/>
                <w:szCs w:val="21"/>
                <w14:textFill>
                  <w14:solidFill>
                    <w14:schemeClr w14:val="tx1"/>
                  </w14:solidFill>
                </w14:textFill>
              </w:rPr>
            </w:pPr>
            <w:r>
              <w:rPr>
                <w:rFonts w:hint="eastAsia" w:ascii="宋体" w:hAnsi="宋体"/>
                <w:szCs w:val="21"/>
              </w:rPr>
              <w:t>广告管理的含义及广告宏观管理的特点、职能、作用、方法；广告法规的管理职能</w:t>
            </w:r>
            <w:r>
              <w:rPr>
                <w:rFonts w:hint="eastAsia" w:asciiTheme="minorEastAsia" w:hAnsiTheme="minorEastAsia" w:eastAsiaTheme="minorEastAsia"/>
                <w:color w:val="000000" w:themeColor="text1"/>
                <w:sz w:val="21"/>
                <w:szCs w:val="21"/>
                <w14:textFill>
                  <w14:solidFill>
                    <w14:schemeClr w14:val="tx1"/>
                  </w14:solidFill>
                </w14:textFill>
              </w:rPr>
              <w:t>。</w:t>
            </w:r>
          </w:p>
        </w:tc>
        <w:tc>
          <w:tcPr>
            <w:tcW w:w="1245" w:type="dxa"/>
            <w:vAlign w:val="center"/>
          </w:tcPr>
          <w:p>
            <w:pPr>
              <w:snapToGrid w:val="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选择题、</w:t>
            </w:r>
          </w:p>
          <w:p>
            <w:pPr>
              <w:snapToGrid w:val="0"/>
              <w:jc w:val="center"/>
              <w:rPr>
                <w:rFonts w:hint="eastAsia" w:eastAsia="宋体"/>
                <w:color w:val="000000" w:themeColor="text1"/>
                <w:sz w:val="21"/>
                <w:szCs w:val="21"/>
                <w:lang w:eastAsia="zh-CN"/>
                <w14:textFill>
                  <w14:solidFill>
                    <w14:schemeClr w14:val="tx1"/>
                  </w14:solidFill>
                </w14:textFill>
              </w:rPr>
            </w:pPr>
            <w:r>
              <w:rPr>
                <w:rFonts w:hint="eastAsia"/>
                <w:color w:val="000000" w:themeColor="text1"/>
                <w:sz w:val="21"/>
                <w:szCs w:val="21"/>
                <w14:textFill>
                  <w14:solidFill>
                    <w14:schemeClr w14:val="tx1"/>
                  </w14:solidFill>
                </w14:textFill>
              </w:rPr>
              <w:t>判断题</w:t>
            </w:r>
            <w:r>
              <w:rPr>
                <w:rFonts w:hint="eastAsia"/>
                <w:color w:val="000000" w:themeColor="text1"/>
                <w:sz w:val="21"/>
                <w:szCs w:val="21"/>
                <w:lang w:eastAsia="zh-CN"/>
                <w14:textFill>
                  <w14:solidFill>
                    <w14:schemeClr w14:val="tx1"/>
                  </w14:solidFill>
                </w14:textFill>
              </w:rPr>
              <w:t>。</w:t>
            </w:r>
          </w:p>
          <w:p>
            <w:pPr>
              <w:snapToGrid w:val="0"/>
              <w:jc w:val="center"/>
              <w:rPr>
                <w:rFonts w:hint="eastAsia"/>
                <w:color w:val="000000" w:themeColor="text1"/>
                <w:sz w:val="21"/>
                <w:szCs w:val="21"/>
                <w14:textFill>
                  <w14:solidFill>
                    <w14:schemeClr w14:val="tx1"/>
                  </w14:solidFill>
                </w14:textFill>
              </w:rPr>
            </w:pPr>
          </w:p>
        </w:tc>
        <w:tc>
          <w:tcPr>
            <w:tcW w:w="798" w:type="dxa"/>
            <w:vAlign w:val="center"/>
          </w:tcPr>
          <w:p>
            <w:pPr>
              <w:jc w:val="both"/>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目标1</w:t>
            </w:r>
          </w:p>
        </w:tc>
        <w:tc>
          <w:tcPr>
            <w:tcW w:w="678" w:type="dxa"/>
          </w:tcPr>
          <w:p>
            <w:pPr>
              <w:snapToGrid w:val="0"/>
              <w:jc w:val="center"/>
              <w:rPr>
                <w:rFonts w:hint="eastAsia" w:eastAsia="宋体"/>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6</w:t>
            </w:r>
          </w:p>
        </w:tc>
      </w:tr>
    </w:tbl>
    <w:p>
      <w:pPr>
        <w:rPr>
          <w:rFonts w:ascii="Times New Roman" w:cs="Times New Roman"/>
          <w:b/>
          <w:color w:val="000000" w:themeColor="text1"/>
          <w:sz w:val="28"/>
          <w:szCs w:val="28"/>
          <w14:textFill>
            <w14:solidFill>
              <w14:schemeClr w14:val="tx1"/>
            </w14:solidFill>
          </w14:textFill>
        </w:rPr>
      </w:pPr>
    </w:p>
    <w:tbl>
      <w:tblPr>
        <w:tblStyle w:val="8"/>
        <w:tblpPr w:leftFromText="180" w:rightFromText="180" w:vertAnchor="text" w:horzAnchor="page" w:tblpX="1855" w:tblpY="68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827"/>
        <w:gridCol w:w="1654"/>
        <w:gridCol w:w="604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7" w:type="dxa"/>
            <w:vAlign w:val="center"/>
          </w:tcPr>
          <w:p>
            <w:pPr>
              <w:snapToGrid w:val="0"/>
              <w:jc w:val="center"/>
              <w:rPr>
                <w:b/>
                <w:sz w:val="21"/>
                <w:szCs w:val="21"/>
              </w:rPr>
            </w:pPr>
            <w:r>
              <w:rPr>
                <w:rFonts w:hint="eastAsia"/>
                <w:b/>
                <w:sz w:val="21"/>
                <w:szCs w:val="21"/>
              </w:rPr>
              <w:t>序号</w:t>
            </w:r>
          </w:p>
        </w:tc>
        <w:tc>
          <w:tcPr>
            <w:tcW w:w="1654" w:type="dxa"/>
            <w:vAlign w:val="center"/>
          </w:tcPr>
          <w:p>
            <w:pPr>
              <w:snapToGrid w:val="0"/>
              <w:jc w:val="center"/>
              <w:rPr>
                <w:b/>
                <w:sz w:val="21"/>
                <w:szCs w:val="21"/>
              </w:rPr>
            </w:pPr>
            <w:r>
              <w:rPr>
                <w:rFonts w:hint="eastAsia"/>
                <w:b/>
                <w:sz w:val="21"/>
                <w:szCs w:val="21"/>
              </w:rPr>
              <w:t>教学安排事项</w:t>
            </w:r>
          </w:p>
        </w:tc>
        <w:tc>
          <w:tcPr>
            <w:tcW w:w="6041" w:type="dxa"/>
            <w:vAlign w:val="center"/>
          </w:tcPr>
          <w:p>
            <w:pPr>
              <w:ind w:firstLine="422" w:firstLineChars="200"/>
              <w:jc w:val="center"/>
              <w:rPr>
                <w:rFonts w:cs="Times New Roman" w:asciiTheme="minorEastAsia" w:hAnsiTheme="minorEastAsia" w:eastAsiaTheme="minorEastAsia"/>
                <w:b/>
                <w:sz w:val="21"/>
                <w:szCs w:val="21"/>
              </w:rPr>
            </w:pPr>
            <w:r>
              <w:rPr>
                <w:rFonts w:hint="eastAsia" w:cs="Times New Roman" w:asciiTheme="minorEastAsia" w:hAnsiTheme="minorEastAsia" w:eastAsiaTheme="minorEastAsia"/>
                <w:b/>
                <w:sz w:val="21"/>
                <w:szCs w:val="21"/>
              </w:rPr>
              <w:t>要    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827" w:type="dxa"/>
            <w:vAlign w:val="center"/>
          </w:tcPr>
          <w:p>
            <w:pPr>
              <w:snapToGrid w:val="0"/>
              <w:ind w:firstLine="210" w:firstLineChars="100"/>
              <w:jc w:val="center"/>
              <w:rPr>
                <w:sz w:val="21"/>
                <w:szCs w:val="21"/>
              </w:rPr>
            </w:pPr>
            <w:r>
              <w:rPr>
                <w:rFonts w:hint="eastAsia"/>
                <w:sz w:val="21"/>
                <w:szCs w:val="21"/>
              </w:rPr>
              <w:t>1</w:t>
            </w:r>
          </w:p>
        </w:tc>
        <w:tc>
          <w:tcPr>
            <w:tcW w:w="1654" w:type="dxa"/>
            <w:vAlign w:val="center"/>
          </w:tcPr>
          <w:p>
            <w:pPr>
              <w:snapToGrid w:val="0"/>
              <w:jc w:val="center"/>
              <w:rPr>
                <w:sz w:val="21"/>
                <w:szCs w:val="21"/>
              </w:rPr>
            </w:pPr>
            <w:r>
              <w:rPr>
                <w:rFonts w:hint="eastAsia"/>
                <w:sz w:val="21"/>
                <w:szCs w:val="21"/>
              </w:rPr>
              <w:t>授课教师</w:t>
            </w:r>
          </w:p>
        </w:tc>
        <w:tc>
          <w:tcPr>
            <w:tcW w:w="6041" w:type="dxa"/>
            <w:vAlign w:val="center"/>
          </w:tcPr>
          <w:p>
            <w:pPr>
              <w:rPr>
                <w:rFonts w:cs="Times New Roman" w:asciiTheme="minorEastAsia" w:hAnsiTheme="minorEastAsia" w:eastAsiaTheme="minorEastAsia"/>
                <w:sz w:val="21"/>
                <w:szCs w:val="21"/>
              </w:rPr>
            </w:pPr>
            <w:r>
              <w:rPr>
                <w:rFonts w:hint="eastAsia" w:cs="Times New Roman" w:asciiTheme="minorEastAsia" w:hAnsiTheme="minorEastAsia" w:eastAsiaTheme="minorEastAsia"/>
                <w:sz w:val="21"/>
                <w:szCs w:val="21"/>
              </w:rPr>
              <w:t>职称：讲师及以上 或 学历（位）： 硕士研究生及以上</w:t>
            </w:r>
          </w:p>
          <w:p>
            <w:pPr>
              <w:rPr>
                <w:rFonts w:cs="Times New Roman" w:asciiTheme="minorEastAsia" w:hAnsiTheme="minorEastAsia" w:eastAsiaTheme="minorEastAsia"/>
                <w:sz w:val="21"/>
                <w:szCs w:val="21"/>
              </w:rPr>
            </w:pPr>
            <w:r>
              <w:rPr>
                <w:rFonts w:hint="eastAsia" w:cs="Times New Roman" w:asciiTheme="minorEastAsia" w:hAnsiTheme="minorEastAsia" w:eastAsiaTheme="minorEastAsia"/>
                <w:sz w:val="21"/>
                <w:szCs w:val="21"/>
              </w:rPr>
              <w:t>其他： 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827" w:type="dxa"/>
            <w:vAlign w:val="center"/>
          </w:tcPr>
          <w:p>
            <w:pPr>
              <w:snapToGrid w:val="0"/>
              <w:ind w:left="181"/>
              <w:jc w:val="center"/>
              <w:rPr>
                <w:sz w:val="21"/>
                <w:szCs w:val="21"/>
              </w:rPr>
            </w:pPr>
            <w:r>
              <w:rPr>
                <w:rFonts w:hint="eastAsia"/>
                <w:sz w:val="21"/>
                <w:szCs w:val="21"/>
              </w:rPr>
              <w:t>2</w:t>
            </w:r>
          </w:p>
        </w:tc>
        <w:tc>
          <w:tcPr>
            <w:tcW w:w="1654" w:type="dxa"/>
            <w:vAlign w:val="center"/>
          </w:tcPr>
          <w:p>
            <w:pPr>
              <w:snapToGrid w:val="0"/>
              <w:jc w:val="center"/>
              <w:rPr>
                <w:sz w:val="21"/>
                <w:szCs w:val="21"/>
              </w:rPr>
            </w:pPr>
            <w:r>
              <w:rPr>
                <w:rFonts w:hint="eastAsia"/>
                <w:sz w:val="21"/>
                <w:szCs w:val="21"/>
              </w:rPr>
              <w:t>课程时间</w:t>
            </w:r>
          </w:p>
        </w:tc>
        <w:tc>
          <w:tcPr>
            <w:tcW w:w="6041" w:type="dxa"/>
            <w:vAlign w:val="center"/>
          </w:tcPr>
          <w:p>
            <w:pPr>
              <w:rPr>
                <w:rFonts w:cs="Times New Roman" w:asciiTheme="minorEastAsia" w:hAnsiTheme="minorEastAsia" w:eastAsiaTheme="minorEastAsia"/>
                <w:sz w:val="21"/>
                <w:szCs w:val="21"/>
              </w:rPr>
            </w:pPr>
            <w:r>
              <w:rPr>
                <w:rFonts w:hint="eastAsia" w:cs="Times New Roman" w:asciiTheme="minorEastAsia" w:hAnsiTheme="minorEastAsia" w:eastAsiaTheme="minorEastAsia"/>
                <w:sz w:val="21"/>
                <w:szCs w:val="21"/>
              </w:rPr>
              <w:t>周次：无</w:t>
            </w:r>
          </w:p>
          <w:p>
            <w:pPr>
              <w:rPr>
                <w:rFonts w:cs="Times New Roman" w:asciiTheme="minorEastAsia" w:hAnsiTheme="minorEastAsia" w:eastAsiaTheme="minorEastAsia"/>
                <w:sz w:val="21"/>
                <w:szCs w:val="21"/>
              </w:rPr>
            </w:pPr>
            <w:r>
              <w:rPr>
                <w:rFonts w:hint="eastAsia" w:cs="Times New Roman" w:asciiTheme="minorEastAsia" w:hAnsiTheme="minorEastAsia" w:eastAsiaTheme="minorEastAsia"/>
                <w:sz w:val="21"/>
                <w:szCs w:val="21"/>
              </w:rPr>
              <w:t>节次：无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27" w:type="dxa"/>
            <w:vAlign w:val="center"/>
          </w:tcPr>
          <w:p>
            <w:pPr>
              <w:snapToGrid w:val="0"/>
              <w:ind w:left="181"/>
              <w:jc w:val="center"/>
              <w:rPr>
                <w:sz w:val="21"/>
                <w:szCs w:val="21"/>
              </w:rPr>
            </w:pPr>
            <w:r>
              <w:rPr>
                <w:rFonts w:hint="eastAsia"/>
                <w:sz w:val="21"/>
                <w:szCs w:val="21"/>
              </w:rPr>
              <w:t>3</w:t>
            </w:r>
          </w:p>
        </w:tc>
        <w:tc>
          <w:tcPr>
            <w:tcW w:w="1654" w:type="dxa"/>
            <w:vAlign w:val="center"/>
          </w:tcPr>
          <w:p>
            <w:pPr>
              <w:snapToGrid w:val="0"/>
              <w:jc w:val="center"/>
              <w:rPr>
                <w:sz w:val="21"/>
                <w:szCs w:val="21"/>
              </w:rPr>
            </w:pPr>
            <w:r>
              <w:rPr>
                <w:rFonts w:hint="eastAsia"/>
                <w:sz w:val="21"/>
                <w:szCs w:val="21"/>
              </w:rPr>
              <w:t>授课地点</w:t>
            </w:r>
          </w:p>
        </w:tc>
        <w:tc>
          <w:tcPr>
            <w:tcW w:w="6041" w:type="dxa"/>
            <w:vAlign w:val="center"/>
          </w:tcPr>
          <w:p>
            <w:pPr>
              <w:rPr>
                <w:rFonts w:cs="Times New Roman" w:asciiTheme="minorEastAsia" w:hAnsiTheme="minorEastAsia" w:eastAsiaTheme="minorEastAsia"/>
                <w:sz w:val="21"/>
                <w:szCs w:val="21"/>
              </w:rPr>
            </w:pPr>
            <w:r>
              <w:rPr>
                <w:rFonts w:hint="eastAsia" w:cs="Times New Roman" w:asciiTheme="minorEastAsia" w:hAnsiTheme="minorEastAsia" w:eastAsiaTheme="minorEastAsia"/>
                <w:sz w:val="21"/>
                <w:szCs w:val="21"/>
              </w:rPr>
              <w:sym w:font="Wingdings 2" w:char="0052"/>
            </w:r>
            <w:r>
              <w:rPr>
                <w:rFonts w:hint="eastAsia" w:cs="Times New Roman" w:asciiTheme="minorEastAsia" w:hAnsiTheme="minorEastAsia" w:eastAsiaTheme="minorEastAsia"/>
                <w:sz w:val="21"/>
                <w:szCs w:val="21"/>
              </w:rPr>
              <w:t xml:space="preserve">教室         □实验室       □室外场地  </w:t>
            </w:r>
          </w:p>
          <w:p>
            <w:pPr>
              <w:rPr>
                <w:rFonts w:cs="Times New Roman" w:asciiTheme="minorEastAsia" w:hAnsiTheme="minorEastAsia" w:eastAsiaTheme="minorEastAsia"/>
                <w:sz w:val="21"/>
                <w:szCs w:val="21"/>
              </w:rPr>
            </w:pPr>
            <w:r>
              <w:rPr>
                <w:rFonts w:hint="eastAsia" w:cs="Times New Roman" w:asciiTheme="minorEastAsia" w:hAnsiTheme="minorEastAsia" w:eastAsiaTheme="minorEastAsia"/>
                <w:sz w:val="21"/>
                <w:szCs w:val="21"/>
              </w:rPr>
              <w:t>□其他：</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27" w:type="dxa"/>
            <w:vAlign w:val="center"/>
          </w:tcPr>
          <w:p>
            <w:pPr>
              <w:snapToGrid w:val="0"/>
              <w:ind w:left="181"/>
              <w:jc w:val="center"/>
              <w:rPr>
                <w:sz w:val="21"/>
                <w:szCs w:val="21"/>
              </w:rPr>
            </w:pPr>
            <w:r>
              <w:rPr>
                <w:rFonts w:hint="eastAsia"/>
                <w:sz w:val="21"/>
                <w:szCs w:val="21"/>
              </w:rPr>
              <w:t>4</w:t>
            </w:r>
          </w:p>
        </w:tc>
        <w:tc>
          <w:tcPr>
            <w:tcW w:w="1654" w:type="dxa"/>
            <w:vAlign w:val="center"/>
          </w:tcPr>
          <w:p>
            <w:pPr>
              <w:snapToGrid w:val="0"/>
              <w:jc w:val="center"/>
              <w:rPr>
                <w:sz w:val="21"/>
                <w:szCs w:val="21"/>
              </w:rPr>
            </w:pPr>
            <w:r>
              <w:rPr>
                <w:rFonts w:hint="eastAsia"/>
                <w:sz w:val="21"/>
                <w:szCs w:val="21"/>
              </w:rPr>
              <w:t>学生辅导</w:t>
            </w:r>
          </w:p>
        </w:tc>
        <w:tc>
          <w:tcPr>
            <w:tcW w:w="6041" w:type="dxa"/>
            <w:vAlign w:val="center"/>
          </w:tcPr>
          <w:p>
            <w:pPr>
              <w:rPr>
                <w:rFonts w:cs="Times New Roman" w:asciiTheme="minorEastAsia" w:hAnsiTheme="minorEastAsia" w:eastAsiaTheme="minorEastAsia"/>
                <w:sz w:val="21"/>
                <w:szCs w:val="21"/>
              </w:rPr>
            </w:pPr>
            <w:r>
              <w:rPr>
                <w:rFonts w:hint="eastAsia" w:cs="Times New Roman" w:asciiTheme="minorEastAsia" w:hAnsiTheme="minorEastAsia" w:eastAsiaTheme="minorEastAsia"/>
                <w:sz w:val="21"/>
                <w:szCs w:val="21"/>
              </w:rPr>
              <w:t>线上方式及时间安排：与学生沟通确定后通知</w:t>
            </w:r>
          </w:p>
          <w:p>
            <w:pPr>
              <w:rPr>
                <w:rFonts w:cs="Times New Roman" w:asciiTheme="minorEastAsia" w:hAnsiTheme="minorEastAsia" w:eastAsiaTheme="minorEastAsia"/>
                <w:sz w:val="21"/>
                <w:szCs w:val="21"/>
              </w:rPr>
            </w:pPr>
            <w:r>
              <w:rPr>
                <w:rFonts w:hint="eastAsia" w:cs="Times New Roman" w:asciiTheme="minorEastAsia" w:hAnsiTheme="minorEastAsia" w:eastAsiaTheme="minorEastAsia"/>
                <w:sz w:val="21"/>
                <w:szCs w:val="21"/>
              </w:rPr>
              <w:t>线下地点及时间安排：与学生沟通确定后通知</w:t>
            </w:r>
          </w:p>
        </w:tc>
      </w:tr>
    </w:tbl>
    <w:p>
      <w:pPr>
        <w:pStyle w:val="12"/>
        <w:numPr>
          <w:ilvl w:val="0"/>
          <w:numId w:val="1"/>
        </w:numPr>
        <w:ind w:firstLineChars="0"/>
        <w:rPr>
          <w:rFonts w:ascii="Times New Roman" w:cs="Times New Roman"/>
          <w:b/>
          <w:color w:val="000000" w:themeColor="text1"/>
          <w:sz w:val="28"/>
          <w:szCs w:val="28"/>
          <w14:textFill>
            <w14:solidFill>
              <w14:schemeClr w14:val="tx1"/>
            </w14:solidFill>
          </w14:textFill>
        </w:rPr>
      </w:pPr>
      <w:r>
        <w:rPr>
          <w:rFonts w:hint="eastAsia" w:ascii="Times New Roman" w:cs="Times New Roman"/>
          <w:b/>
          <w:color w:val="000000" w:themeColor="text1"/>
          <w:sz w:val="28"/>
          <w:szCs w:val="28"/>
          <w14:textFill>
            <w14:solidFill>
              <w14:schemeClr w14:val="tx1"/>
            </w14:solidFill>
          </w14:textFill>
        </w:rPr>
        <w:t>教学安排及要求</w:t>
      </w:r>
    </w:p>
    <w:p>
      <w:pPr>
        <w:spacing w:line="200" w:lineRule="exact"/>
        <w:rPr>
          <w:rFonts w:ascii="Times New Roman" w:cs="Times New Roman"/>
          <w:b/>
          <w:color w:val="000000" w:themeColor="text1"/>
          <w:sz w:val="28"/>
          <w:szCs w:val="28"/>
          <w14:textFill>
            <w14:solidFill>
              <w14:schemeClr w14:val="tx1"/>
            </w14:solidFill>
          </w14:textFill>
        </w:rPr>
      </w:pPr>
    </w:p>
    <w:p>
      <w:pPr>
        <w:ind w:firstLine="422" w:firstLineChars="150"/>
        <w:rPr>
          <w:rFonts w:ascii="Times New Roman" w:cs="Times New Roman"/>
          <w:b/>
          <w:color w:val="000000" w:themeColor="text1"/>
          <w:sz w:val="28"/>
          <w:szCs w:val="28"/>
          <w14:textFill>
            <w14:solidFill>
              <w14:schemeClr w14:val="tx1"/>
            </w14:solidFill>
          </w14:textFill>
        </w:rPr>
      </w:pPr>
      <w:r>
        <w:rPr>
          <w:rFonts w:hint="eastAsia" w:ascii="Times New Roman" w:cs="Times New Roman"/>
          <w:b/>
          <w:color w:val="000000" w:themeColor="text1"/>
          <w:sz w:val="28"/>
          <w:szCs w:val="28"/>
          <w14:textFill>
            <w14:solidFill>
              <w14:schemeClr w14:val="tx1"/>
            </w14:solidFill>
          </w14:textFill>
        </w:rPr>
        <w:t>七、选用教材</w:t>
      </w:r>
    </w:p>
    <w:p>
      <w:pPr>
        <w:spacing w:line="360" w:lineRule="auto"/>
        <w:ind w:firstLine="420" w:firstLineChars="200"/>
        <w:rPr>
          <w:rFonts w:cs="Times New Roman" w:asciiTheme="minorEastAsia" w:hAnsiTheme="minorEastAsia" w:eastAsiaTheme="minorEastAsia"/>
          <w:color w:val="000000" w:themeColor="text1"/>
          <w:sz w:val="21"/>
          <w:szCs w:val="21"/>
          <w14:textFill>
            <w14:solidFill>
              <w14:schemeClr w14:val="tx1"/>
            </w14:solidFill>
          </w14:textFill>
        </w:rPr>
      </w:pPr>
      <w:r>
        <w:rPr>
          <w:rFonts w:hint="eastAsia" w:cs="Times New Roman" w:asciiTheme="minorEastAsia" w:hAnsiTheme="minorEastAsia" w:eastAsiaTheme="minorEastAsia"/>
          <w:color w:val="000000" w:themeColor="text1"/>
          <w:sz w:val="21"/>
          <w:szCs w:val="21"/>
          <w14:textFill>
            <w14:solidFill>
              <w14:schemeClr w14:val="tx1"/>
            </w14:solidFill>
          </w14:textFill>
        </w:rPr>
        <w:t>[1]霍骁勇主编：《广告学原理与实务》（双色版），湖南师范大学出版社，2020年5月。</w:t>
      </w:r>
    </w:p>
    <w:p>
      <w:pPr>
        <w:spacing w:line="360" w:lineRule="auto"/>
        <w:ind w:firstLine="420" w:firstLineChars="200"/>
        <w:rPr>
          <w:rFonts w:cs="Times New Roman" w:asciiTheme="minorEastAsia" w:hAnsiTheme="minorEastAsia" w:eastAsiaTheme="minorEastAsia"/>
          <w:color w:val="000000" w:themeColor="text1"/>
          <w:sz w:val="21"/>
          <w:szCs w:val="21"/>
          <w14:textFill>
            <w14:solidFill>
              <w14:schemeClr w14:val="tx1"/>
            </w14:solidFill>
          </w14:textFill>
        </w:rPr>
      </w:pPr>
      <w:r>
        <w:rPr>
          <w:rFonts w:hint="eastAsia" w:cs="Times New Roman" w:asciiTheme="minorEastAsia" w:hAnsiTheme="minorEastAsia" w:eastAsiaTheme="minorEastAsia"/>
          <w:color w:val="000000" w:themeColor="text1"/>
          <w:sz w:val="21"/>
          <w:szCs w:val="21"/>
          <w14:textFill>
            <w14:solidFill>
              <w14:schemeClr w14:val="tx1"/>
            </w14:solidFill>
          </w14:textFill>
        </w:rPr>
        <w:t>[2]严学军、汪涛主编：《广告策划与管理》（第3版），高等教育出版社，2015年1月。</w:t>
      </w:r>
    </w:p>
    <w:p>
      <w:pPr>
        <w:ind w:firstLine="422" w:firstLineChars="150"/>
        <w:rPr>
          <w:rFonts w:ascii="Times New Roman" w:cs="Times New Roman"/>
          <w:b/>
          <w:color w:val="000000" w:themeColor="text1"/>
          <w:sz w:val="28"/>
          <w:szCs w:val="28"/>
          <w14:textFill>
            <w14:solidFill>
              <w14:schemeClr w14:val="tx1"/>
            </w14:solidFill>
          </w14:textFill>
        </w:rPr>
      </w:pPr>
      <w:r>
        <w:rPr>
          <w:rFonts w:hint="eastAsia" w:ascii="Times New Roman" w:cs="Times New Roman"/>
          <w:b/>
          <w:color w:val="000000" w:themeColor="text1"/>
          <w:sz w:val="28"/>
          <w:szCs w:val="28"/>
          <w14:textFill>
            <w14:solidFill>
              <w14:schemeClr w14:val="tx1"/>
            </w14:solidFill>
          </w14:textFill>
        </w:rPr>
        <w:t>八、参考资料</w:t>
      </w:r>
    </w:p>
    <w:p>
      <w:pPr>
        <w:spacing w:line="360" w:lineRule="auto"/>
        <w:ind w:firstLine="440" w:firstLineChars="200"/>
        <w:rPr>
          <w:color w:val="000000"/>
          <w:szCs w:val="21"/>
        </w:rPr>
      </w:pPr>
      <w:r>
        <w:rPr>
          <w:rFonts w:hint="eastAsia"/>
          <w:color w:val="000000"/>
          <w:szCs w:val="21"/>
        </w:rPr>
        <w:t>杨佐飞主编：</w:t>
      </w:r>
      <w:r>
        <w:rPr>
          <w:rFonts w:hint="eastAsia"/>
          <w:szCs w:val="21"/>
        </w:rPr>
        <w:t>《广告策划与管理:原理、案例与项目实训》</w:t>
      </w:r>
      <w:r>
        <w:rPr>
          <w:rFonts w:hint="eastAsia"/>
          <w:color w:val="000000"/>
          <w:szCs w:val="21"/>
        </w:rPr>
        <w:t>，北京大学出版社，2014年3月</w:t>
      </w:r>
    </w:p>
    <w:p>
      <w:pPr>
        <w:spacing w:line="360" w:lineRule="auto"/>
        <w:ind w:firstLine="5775" w:firstLineChars="2750"/>
        <w:rPr>
          <w:bCs/>
          <w:color w:val="000000" w:themeColor="text1"/>
          <w:sz w:val="21"/>
          <w:szCs w:val="21"/>
          <w14:textFill>
            <w14:solidFill>
              <w14:schemeClr w14:val="tx1"/>
            </w14:solidFill>
          </w14:textFill>
        </w:rPr>
      </w:pPr>
    </w:p>
    <w:p>
      <w:pPr>
        <w:spacing w:line="360" w:lineRule="auto"/>
        <w:ind w:firstLine="5775" w:firstLineChars="2750"/>
        <w:rPr>
          <w:bCs/>
          <w:color w:val="000000" w:themeColor="text1"/>
          <w:sz w:val="21"/>
          <w:szCs w:val="21"/>
          <w14:textFill>
            <w14:solidFill>
              <w14:schemeClr w14:val="tx1"/>
            </w14:solidFill>
          </w14:textFill>
        </w:rPr>
      </w:pPr>
    </w:p>
    <w:p>
      <w:pPr>
        <w:spacing w:line="360" w:lineRule="auto"/>
        <w:ind w:firstLine="5775" w:firstLineChars="2750"/>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大纲执笔人：许倩</w:t>
      </w:r>
    </w:p>
    <w:p>
      <w:pPr>
        <w:spacing w:line="360" w:lineRule="auto"/>
        <w:ind w:firstLine="5775" w:firstLineChars="2750"/>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讨论参与人: 袁伟</w:t>
      </w:r>
    </w:p>
    <w:p>
      <w:pPr>
        <w:spacing w:line="360" w:lineRule="auto"/>
        <w:ind w:firstLine="5775" w:firstLineChars="2750"/>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系（教研室）主任：罗芳</w:t>
      </w:r>
      <w:r>
        <w:rPr>
          <w:bCs/>
          <w:color w:val="000000" w:themeColor="text1"/>
          <w:sz w:val="21"/>
          <w:szCs w:val="21"/>
          <w14:textFill>
            <w14:solidFill>
              <w14:schemeClr w14:val="tx1"/>
            </w14:solidFill>
          </w14:textFill>
        </w:rPr>
        <w:t xml:space="preserve"> </w:t>
      </w:r>
    </w:p>
    <w:p>
      <w:pPr>
        <w:spacing w:line="360" w:lineRule="auto"/>
        <w:ind w:firstLine="5775" w:firstLineChars="2750"/>
      </w:pPr>
      <w:r>
        <w:rPr>
          <w:rFonts w:hint="eastAsia"/>
          <w:bCs/>
          <w:color w:val="000000" w:themeColor="text1"/>
          <w:sz w:val="21"/>
          <w:szCs w:val="21"/>
          <w14:textFill>
            <w14:solidFill>
              <w14:schemeClr w14:val="tx1"/>
            </w14:solidFill>
          </w14:textFill>
        </w:rPr>
        <w:t>学院（部）审核人：郑阿泰</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PMingLiU">
    <w:altName w:val="Microsoft JhengHei UI"/>
    <w:panose1 w:val="02010601000101010101"/>
    <w:charset w:val="88"/>
    <w:family w:val="auto"/>
    <w:pitch w:val="default"/>
    <w:sig w:usb0="00000000" w:usb1="00000000" w:usb2="00000016" w:usb3="00000000" w:csb0="00100001" w:csb1="00000000"/>
  </w:font>
  <w:font w:name="Microsoft JhengHei UI">
    <w:panose1 w:val="020B0604030504040204"/>
    <w:charset w:val="88"/>
    <w:family w:val="auto"/>
    <w:pitch w:val="default"/>
    <w:sig w:usb0="000002A7" w:usb1="28CF4400" w:usb2="00000016" w:usb3="00000000" w:csb0="00100009"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CD06D4"/>
    <w:multiLevelType w:val="multilevel"/>
    <w:tmpl w:val="07CD06D4"/>
    <w:lvl w:ilvl="0" w:tentative="0">
      <w:start w:val="6"/>
      <w:numFmt w:val="japaneseCounting"/>
      <w:lvlText w:val="%1、"/>
      <w:lvlJc w:val="left"/>
      <w:pPr>
        <w:ind w:left="1142" w:hanging="720"/>
      </w:pPr>
      <w:rPr>
        <w:rFonts w:hint="default"/>
      </w:rPr>
    </w:lvl>
    <w:lvl w:ilvl="1" w:tentative="0">
      <w:start w:val="1"/>
      <w:numFmt w:val="lowerLetter"/>
      <w:lvlText w:val="%2)"/>
      <w:lvlJc w:val="left"/>
      <w:pPr>
        <w:ind w:left="1262" w:hanging="420"/>
      </w:pPr>
    </w:lvl>
    <w:lvl w:ilvl="2" w:tentative="0">
      <w:start w:val="1"/>
      <w:numFmt w:val="lowerRoman"/>
      <w:lvlText w:val="%3."/>
      <w:lvlJc w:val="right"/>
      <w:pPr>
        <w:ind w:left="1682" w:hanging="420"/>
      </w:pPr>
    </w:lvl>
    <w:lvl w:ilvl="3" w:tentative="0">
      <w:start w:val="1"/>
      <w:numFmt w:val="decimal"/>
      <w:lvlText w:val="%4."/>
      <w:lvlJc w:val="left"/>
      <w:pPr>
        <w:ind w:left="2102" w:hanging="420"/>
      </w:pPr>
    </w:lvl>
    <w:lvl w:ilvl="4" w:tentative="0">
      <w:start w:val="1"/>
      <w:numFmt w:val="lowerLetter"/>
      <w:lvlText w:val="%5)"/>
      <w:lvlJc w:val="left"/>
      <w:pPr>
        <w:ind w:left="2522" w:hanging="420"/>
      </w:pPr>
    </w:lvl>
    <w:lvl w:ilvl="5" w:tentative="0">
      <w:start w:val="1"/>
      <w:numFmt w:val="lowerRoman"/>
      <w:lvlText w:val="%6."/>
      <w:lvlJc w:val="right"/>
      <w:pPr>
        <w:ind w:left="2942" w:hanging="420"/>
      </w:pPr>
    </w:lvl>
    <w:lvl w:ilvl="6" w:tentative="0">
      <w:start w:val="1"/>
      <w:numFmt w:val="decimal"/>
      <w:lvlText w:val="%7."/>
      <w:lvlJc w:val="left"/>
      <w:pPr>
        <w:ind w:left="3362" w:hanging="420"/>
      </w:pPr>
    </w:lvl>
    <w:lvl w:ilvl="7" w:tentative="0">
      <w:start w:val="1"/>
      <w:numFmt w:val="lowerLetter"/>
      <w:lvlText w:val="%8)"/>
      <w:lvlJc w:val="left"/>
      <w:pPr>
        <w:ind w:left="3782" w:hanging="420"/>
      </w:pPr>
    </w:lvl>
    <w:lvl w:ilvl="8" w:tentative="0">
      <w:start w:val="1"/>
      <w:numFmt w:val="lowerRoman"/>
      <w:lvlText w:val="%9."/>
      <w:lvlJc w:val="right"/>
      <w:pPr>
        <w:ind w:left="4202"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2"/>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75D5BEF"/>
    <w:rsid w:val="000515E8"/>
    <w:rsid w:val="002F5588"/>
    <w:rsid w:val="00787185"/>
    <w:rsid w:val="00943A1B"/>
    <w:rsid w:val="00C90941"/>
    <w:rsid w:val="00D1095F"/>
    <w:rsid w:val="00D42751"/>
    <w:rsid w:val="01D87C9B"/>
    <w:rsid w:val="075D5BEF"/>
    <w:rsid w:val="0BE678A2"/>
    <w:rsid w:val="0D9A0A83"/>
    <w:rsid w:val="110D3A79"/>
    <w:rsid w:val="11B52D3B"/>
    <w:rsid w:val="1A603836"/>
    <w:rsid w:val="1C6F7883"/>
    <w:rsid w:val="206550E2"/>
    <w:rsid w:val="25984C53"/>
    <w:rsid w:val="2CD8708A"/>
    <w:rsid w:val="30156353"/>
    <w:rsid w:val="36D40D21"/>
    <w:rsid w:val="37EA7636"/>
    <w:rsid w:val="38DC1981"/>
    <w:rsid w:val="3C3871A4"/>
    <w:rsid w:val="3FD85460"/>
    <w:rsid w:val="4605311E"/>
    <w:rsid w:val="46991569"/>
    <w:rsid w:val="502C6D14"/>
    <w:rsid w:val="58D52750"/>
    <w:rsid w:val="601D555B"/>
    <w:rsid w:val="608F3016"/>
    <w:rsid w:val="65E76F1F"/>
    <w:rsid w:val="689C384C"/>
    <w:rsid w:val="690A2136"/>
    <w:rsid w:val="69BC0084"/>
    <w:rsid w:val="6CF442A2"/>
    <w:rsid w:val="6FD90637"/>
    <w:rsid w:val="70D52843"/>
    <w:rsid w:val="71240C65"/>
    <w:rsid w:val="73356043"/>
    <w:rsid w:val="76B65DD2"/>
    <w:rsid w:val="7C241877"/>
    <w:rsid w:val="7EDD50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宋体" w:hAnsi="宋体" w:eastAsia="宋体" w:cs="宋体"/>
      <w:sz w:val="22"/>
      <w:szCs w:val="22"/>
      <w:lang w:val="en-US" w:eastAsia="zh-CN" w:bidi="ar-SA"/>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annotation text"/>
    <w:basedOn w:val="1"/>
    <w:qFormat/>
    <w:uiPriority w:val="0"/>
  </w:style>
  <w:style w:type="paragraph" w:styleId="3">
    <w:name w:val="Body Text"/>
    <w:basedOn w:val="1"/>
    <w:qFormat/>
    <w:uiPriority w:val="1"/>
    <w:rPr>
      <w:sz w:val="21"/>
      <w:szCs w:val="21"/>
    </w:rPr>
  </w:style>
  <w:style w:type="paragraph" w:styleId="4">
    <w:name w:val="footer"/>
    <w:basedOn w:val="1"/>
    <w:link w:val="15"/>
    <w:uiPriority w:val="0"/>
    <w:pPr>
      <w:tabs>
        <w:tab w:val="center" w:pos="4153"/>
        <w:tab w:val="right" w:pos="8306"/>
      </w:tabs>
      <w:snapToGrid w:val="0"/>
    </w:pPr>
    <w:rPr>
      <w:sz w:val="18"/>
      <w:szCs w:val="18"/>
    </w:rPr>
  </w:style>
  <w:style w:type="paragraph" w:styleId="5">
    <w:name w:val="header"/>
    <w:basedOn w:val="1"/>
    <w:link w:val="14"/>
    <w:uiPriority w:val="0"/>
    <w:pPr>
      <w:pBdr>
        <w:bottom w:val="single" w:color="auto" w:sz="6" w:space="1"/>
      </w:pBdr>
      <w:tabs>
        <w:tab w:val="center" w:pos="4153"/>
        <w:tab w:val="right" w:pos="8306"/>
      </w:tabs>
      <w:snapToGrid w:val="0"/>
      <w:jc w:val="center"/>
    </w:pPr>
    <w:rPr>
      <w:sz w:val="18"/>
      <w:szCs w:val="18"/>
    </w:rPr>
  </w:style>
  <w:style w:type="paragraph" w:styleId="6">
    <w:name w:val="Title"/>
    <w:basedOn w:val="1"/>
    <w:next w:val="1"/>
    <w:qFormat/>
    <w:uiPriority w:val="0"/>
    <w:pPr>
      <w:spacing w:before="240" w:after="60"/>
      <w:jc w:val="center"/>
      <w:outlineLvl w:val="0"/>
    </w:pPr>
    <w:rPr>
      <w:rFonts w:asciiTheme="majorHAnsi" w:hAnsiTheme="majorHAnsi" w:cstheme="majorBidi"/>
      <w:b/>
      <w:bCs/>
      <w:sz w:val="32"/>
      <w:szCs w:val="32"/>
    </w:rPr>
  </w:style>
  <w:style w:type="table" w:styleId="8">
    <w:name w:val="Table Grid"/>
    <w:basedOn w:val="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Emphasis"/>
    <w:basedOn w:val="9"/>
    <w:qFormat/>
    <w:uiPriority w:val="0"/>
    <w:rPr>
      <w:i/>
    </w:rPr>
  </w:style>
  <w:style w:type="character" w:styleId="11">
    <w:name w:val="annotation reference"/>
    <w:basedOn w:val="9"/>
    <w:qFormat/>
    <w:uiPriority w:val="0"/>
    <w:rPr>
      <w:sz w:val="21"/>
      <w:szCs w:val="21"/>
    </w:rPr>
  </w:style>
  <w:style w:type="paragraph" w:styleId="12">
    <w:name w:val="List Paragraph"/>
    <w:basedOn w:val="1"/>
    <w:unhideWhenUsed/>
    <w:qFormat/>
    <w:uiPriority w:val="99"/>
    <w:pPr>
      <w:ind w:firstLine="420" w:firstLineChars="200"/>
    </w:pPr>
  </w:style>
  <w:style w:type="paragraph" w:customStyle="1" w:styleId="13">
    <w:name w:val="论文规范一级标题"/>
    <w:basedOn w:val="6"/>
    <w:qFormat/>
    <w:uiPriority w:val="0"/>
    <w:pPr>
      <w:autoSpaceDE/>
      <w:autoSpaceDN/>
      <w:spacing w:before="0" w:after="0"/>
    </w:pPr>
    <w:rPr>
      <w:rFonts w:ascii="Cambria" w:hAnsi="Cambria" w:eastAsiaTheme="minorEastAsia" w:cstheme="minorBidi"/>
      <w:kern w:val="2"/>
    </w:rPr>
  </w:style>
  <w:style w:type="character" w:customStyle="1" w:styleId="14">
    <w:name w:val="页眉 字符"/>
    <w:basedOn w:val="9"/>
    <w:link w:val="5"/>
    <w:uiPriority w:val="0"/>
    <w:rPr>
      <w:rFonts w:ascii="宋体" w:hAnsi="宋体" w:cs="宋体"/>
      <w:sz w:val="18"/>
      <w:szCs w:val="18"/>
    </w:rPr>
  </w:style>
  <w:style w:type="character" w:customStyle="1" w:styleId="15">
    <w:name w:val="页脚 字符"/>
    <w:basedOn w:val="9"/>
    <w:link w:val="4"/>
    <w:uiPriority w:val="0"/>
    <w:rPr>
      <w:rFonts w:ascii="宋体" w:hAnsi="宋体" w:cs="宋体"/>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806</Words>
  <Characters>4599</Characters>
  <Lines>38</Lines>
  <Paragraphs>10</Paragraphs>
  <TotalTime>4</TotalTime>
  <ScaleCrop>false</ScaleCrop>
  <LinksUpToDate>false</LinksUpToDate>
  <CharactersWithSpaces>5395</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2021-11-15T03:48:00Z</dcterms:created>
  <dc:creator>guanhy</dc:creator>
  <cp:lastModifiedBy>潆澜</cp:lastModifiedBy>
  <dcterms:modified xsi:type="dcterms:W3CDTF">2022-03-23T06:36:04Z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0CA4D12463424B20A30EA81B77AF6421</vt:lpwstr>
  </property>
</Properties>
</file>