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2"/>
          <w:szCs w:val="32"/>
        </w:rPr>
      </w:pPr>
      <w:bookmarkStart w:id="0" w:name="_Toc28860"/>
      <w:r>
        <w:rPr>
          <w:sz w:val="32"/>
          <w:szCs w:val="32"/>
        </w:rPr>
        <w:t>《</w:t>
      </w:r>
      <w:r>
        <w:rPr>
          <w:rFonts w:hint="eastAsia"/>
          <w:sz w:val="32"/>
          <w:szCs w:val="32"/>
        </w:rPr>
        <w:t>品牌管理</w:t>
      </w:r>
      <w:r>
        <w:rPr>
          <w:sz w:val="32"/>
          <w:szCs w:val="32"/>
        </w:rPr>
        <w:t>》教学大纲</w:t>
      </w:r>
      <w:bookmarkEnd w:id="0"/>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w:t>
            </w:r>
            <w:r>
              <w:rPr>
                <w:rFonts w:hint="eastAsia" w:cs="Times New Roman"/>
                <w:color w:val="000000" w:themeColor="text1"/>
                <w:sz w:val="21"/>
                <w:szCs w:val="21"/>
                <w:lang w:val="en-US" w:eastAsia="zh-CN"/>
                <w14:textFill>
                  <w14:solidFill>
                    <w14:schemeClr w14:val="tx1"/>
                  </w14:solidFill>
                </w14:textFill>
              </w:rPr>
              <w:t>必修</w:t>
            </w:r>
            <w:r>
              <w:rPr>
                <w:rFonts w:hint="eastAsia" w:cs="Times New Roman"/>
                <w:color w:val="000000" w:themeColor="text1"/>
                <w:sz w:val="21"/>
                <w:szCs w:val="21"/>
                <w14:textFill>
                  <w14:solidFill>
                    <w14:schemeClr w14:val="tx1"/>
                  </w14:solidFill>
                </w14:textFill>
              </w:rPr>
              <w:t>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必</w:t>
            </w:r>
            <w:r>
              <w:rPr>
                <w:rFonts w:hint="eastAsia" w:cs="Times New Roman"/>
                <w:color w:val="000000" w:themeColor="text1"/>
                <w:sz w:val="21"/>
                <w:szCs w:val="21"/>
                <w14:textFill>
                  <w14:solidFill>
                    <w14:schemeClr w14:val="tx1"/>
                  </w14:solidFill>
                </w14:textFill>
              </w:rPr>
              <w:t>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品牌管理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brand management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F01ZB26E</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市场营销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left"/>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实践学时：16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商学院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ind w:firstLine="440" w:firstLineChars="200"/>
        <w:rPr>
          <w:rFonts w:hint="eastAsia"/>
          <w:lang w:val="zh-CN"/>
        </w:rPr>
      </w:pPr>
      <w:r>
        <w:rPr>
          <w:rFonts w:hint="eastAsia"/>
          <w:lang w:val="zh-CN"/>
        </w:rPr>
        <w:t>该课程是</w:t>
      </w:r>
      <w:r>
        <w:rPr>
          <w:rFonts w:hint="eastAsia"/>
          <w:lang w:val="en-US" w:eastAsia="zh-CN"/>
        </w:rPr>
        <w:t>市场营销专业本科生的一门必修课，</w:t>
      </w:r>
      <w:r>
        <w:rPr>
          <w:rFonts w:hint="eastAsia"/>
          <w:lang w:val="zh-CN"/>
        </w:rPr>
        <w:t>通过运用不同的理论框架，为学生对品牌的基本原理、品牌</w:t>
      </w:r>
      <w:r>
        <w:rPr>
          <w:lang w:val="zh-CN"/>
        </w:rPr>
        <w:t>的发展历史</w:t>
      </w:r>
      <w:r>
        <w:rPr>
          <w:rFonts w:hint="eastAsia"/>
          <w:lang w:val="zh-CN"/>
        </w:rPr>
        <w:t>、</w:t>
      </w:r>
      <w:r>
        <w:rPr>
          <w:lang w:val="zh-CN"/>
        </w:rPr>
        <w:t>品牌战略整合设计</w:t>
      </w:r>
      <w:r>
        <w:rPr>
          <w:rFonts w:hint="eastAsia"/>
          <w:lang w:val="zh-CN"/>
        </w:rPr>
        <w:t>等每个问题都进行深入分析。此外，在对</w:t>
      </w:r>
      <w:r>
        <w:rPr>
          <w:lang w:val="zh-CN"/>
        </w:rPr>
        <w:t>企业品牌的时机选择</w:t>
      </w:r>
      <w:r>
        <w:rPr>
          <w:rFonts w:hint="eastAsia"/>
          <w:lang w:val="zh-CN"/>
        </w:rPr>
        <w:t>，</w:t>
      </w:r>
      <w:r>
        <w:rPr>
          <w:rFonts w:hint="eastAsia"/>
          <w:lang w:val="en-US" w:eastAsia="zh-CN"/>
        </w:rPr>
        <w:t>在对</w:t>
      </w:r>
      <w:r>
        <w:rPr>
          <w:lang w:val="zh-CN"/>
        </w:rPr>
        <w:t>品牌定位</w:t>
      </w:r>
      <w:r>
        <w:rPr>
          <w:rFonts w:hint="eastAsia"/>
          <w:lang w:val="zh-CN"/>
        </w:rPr>
        <w:t>、品牌资产、品牌形象、品牌设计、品牌文化、品牌传播、品牌延伸、品牌创新、品牌资产和网络品牌等内容分析的基础上，结合新经济的发展</w:t>
      </w:r>
      <w:r>
        <w:rPr>
          <w:rFonts w:hint="eastAsia"/>
          <w:lang w:val="en-US" w:eastAsia="zh-CN"/>
        </w:rPr>
        <w:t>需求</w:t>
      </w:r>
      <w:r>
        <w:rPr>
          <w:rFonts w:hint="eastAsia"/>
          <w:lang w:val="zh-CN"/>
        </w:rPr>
        <w:t>，深入探讨建立技术品牌的相关问题，引导学生较全面了解品牌运动的社会经济构成</w:t>
      </w:r>
      <w:r>
        <w:rPr>
          <w:lang w:val="zh-CN"/>
        </w:rPr>
        <w:t>。使</w:t>
      </w:r>
      <w:r>
        <w:rPr>
          <w:rFonts w:hint="eastAsia"/>
          <w:lang w:val="zh-CN"/>
        </w:rPr>
        <w:t>学</w:t>
      </w:r>
      <w:r>
        <w:rPr>
          <w:lang w:val="zh-CN"/>
        </w:rPr>
        <w:t>生通过学习，掌握企业品牌战略的基本理论，具有品牌整合设计的能力，能够独立进行企业品牌战略策划和设计</w:t>
      </w:r>
      <w:r>
        <w:rPr>
          <w:rFonts w:hint="eastAsia"/>
          <w:lang w:val="zh-CN"/>
        </w:rPr>
        <w:t>，并运用于营销实践活动。</w:t>
      </w:r>
    </w:p>
    <w:p>
      <w:pPr>
        <w:ind w:firstLine="440" w:firstLineChars="200"/>
        <w:rPr>
          <w:rFonts w:hint="eastAsia"/>
          <w:lang w:val="zh-CN"/>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jc w:val="center"/>
              <w:rPr>
                <w:b/>
                <w:bCs/>
              </w:rPr>
            </w:pPr>
            <w:r>
              <w:rPr>
                <w:rFonts w:hint="eastAsia"/>
                <w:b/>
                <w:bCs/>
              </w:rPr>
              <w:t>课程教学目标</w:t>
            </w:r>
          </w:p>
        </w:tc>
        <w:tc>
          <w:tcPr>
            <w:tcW w:w="2721" w:type="dxa"/>
            <w:vAlign w:val="center"/>
          </w:tcPr>
          <w:p>
            <w:pPr>
              <w:jc w:val="center"/>
              <w:rPr>
                <w:b/>
                <w:bCs/>
              </w:rPr>
            </w:pPr>
            <w:r>
              <w:rPr>
                <w:rFonts w:hint="eastAsia"/>
                <w:b/>
                <w:bCs/>
              </w:rPr>
              <w:t>支撑人才培养规格指标点</w:t>
            </w:r>
          </w:p>
        </w:tc>
        <w:tc>
          <w:tcPr>
            <w:tcW w:w="1815" w:type="dxa"/>
            <w:vAlign w:val="center"/>
          </w:tcPr>
          <w:p>
            <w:pPr>
              <w:jc w:val="center"/>
              <w:rPr>
                <w:b/>
                <w:bCs/>
              </w:rPr>
            </w:pPr>
            <w:r>
              <w:rPr>
                <w:rFonts w:hint="eastAsia"/>
                <w:b/>
                <w:bCs/>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34" w:type="dxa"/>
            <w:vAlign w:val="center"/>
          </w:tcPr>
          <w:p>
            <w:pPr>
              <w:rPr>
                <w:rFonts w:hint="eastAsia" w:eastAsia="宋体"/>
                <w:b/>
                <w:bCs/>
                <w:lang w:val="en-US" w:eastAsia="zh-CN"/>
              </w:rPr>
            </w:pPr>
            <w:r>
              <w:rPr>
                <w:rFonts w:hint="eastAsia"/>
                <w:b/>
                <w:bCs/>
                <w:lang w:val="en-US" w:eastAsia="zh-CN"/>
              </w:rPr>
              <w:t>知识</w:t>
            </w:r>
          </w:p>
          <w:p>
            <w:pPr>
              <w:rPr>
                <w:b/>
                <w:bCs/>
              </w:rPr>
            </w:pPr>
            <w:r>
              <w:rPr>
                <w:rFonts w:hint="eastAsia"/>
                <w:b/>
                <w:bCs/>
              </w:rPr>
              <w:t>目</w:t>
            </w:r>
          </w:p>
          <w:p>
            <w:r>
              <w:rPr>
                <w:rFonts w:hint="eastAsia"/>
                <w:b/>
                <w:bCs/>
              </w:rPr>
              <w:t>标</w:t>
            </w:r>
          </w:p>
        </w:tc>
        <w:tc>
          <w:tcPr>
            <w:tcW w:w="3827" w:type="dxa"/>
            <w:vAlign w:val="center"/>
          </w:tcPr>
          <w:p>
            <w:pPr>
              <w:rPr>
                <w:rFonts w:hint="eastAsia"/>
              </w:rPr>
            </w:pPr>
            <w:r>
              <w:rPr>
                <w:rFonts w:hint="eastAsia"/>
              </w:rPr>
              <w:t>目标</w:t>
            </w:r>
            <w:r>
              <w:rPr>
                <w:rFonts w:hint="eastAsia"/>
                <w:lang w:val="en-US" w:eastAsia="zh-CN"/>
              </w:rPr>
              <w:t>1</w:t>
            </w:r>
            <w:r>
              <w:rPr>
                <w:rFonts w:hint="eastAsia"/>
              </w:rPr>
              <w:t>：</w:t>
            </w:r>
          </w:p>
          <w:p>
            <w:r>
              <w:rPr>
                <w:rFonts w:hint="eastAsia"/>
                <w:lang w:val="en-US" w:eastAsia="zh-CN"/>
              </w:rPr>
              <w:t>系统</w:t>
            </w:r>
            <w:r>
              <w:rPr>
                <w:rFonts w:hint="eastAsia"/>
              </w:rPr>
              <w:t>掌握管理学、</w:t>
            </w:r>
            <w:r>
              <w:rPr>
                <w:rFonts w:hint="eastAsia"/>
                <w:lang w:val="en-US" w:eastAsia="zh-CN"/>
              </w:rPr>
              <w:t>市场营销学</w:t>
            </w:r>
            <w:r>
              <w:rPr>
                <w:rFonts w:hint="eastAsia"/>
              </w:rPr>
              <w:t>等</w:t>
            </w:r>
            <w:r>
              <w:rPr>
                <w:rFonts w:hint="eastAsia"/>
                <w:lang w:val="en-US" w:eastAsia="zh-CN"/>
              </w:rPr>
              <w:t>理论基础</w:t>
            </w:r>
            <w:r>
              <w:rPr>
                <w:rFonts w:hint="eastAsia"/>
              </w:rPr>
              <w:t>专业知识，</w:t>
            </w:r>
            <w:r>
              <w:rPr>
                <w:rFonts w:hint="eastAsia"/>
                <w:lang w:val="en-US" w:eastAsia="zh-CN"/>
              </w:rPr>
              <w:t>掌握市场营销人才所要具备的基本知识与方法，了解有关的方针、法规与政策，以及掌握市场营销</w:t>
            </w:r>
            <w:r>
              <w:rPr>
                <w:rFonts w:hint="eastAsia"/>
              </w:rPr>
              <w:t>专业的前沿理论及发展动态。</w:t>
            </w:r>
          </w:p>
        </w:tc>
        <w:tc>
          <w:tcPr>
            <w:tcW w:w="2721" w:type="dxa"/>
            <w:vAlign w:val="center"/>
          </w:tcPr>
          <w:p>
            <w:pPr>
              <w:rPr>
                <w:rFonts w:hint="eastAsia"/>
              </w:rPr>
            </w:pPr>
            <w:r>
              <w:rPr>
                <w:rFonts w:hint="eastAsia"/>
              </w:rPr>
              <w:t>5-1：了解市场营销有关的方针、政策和法规，以及国际市场营销惯例与规则。</w:t>
            </w:r>
          </w:p>
          <w:p>
            <w:pPr>
              <w:rPr>
                <w:rFonts w:hint="eastAsia"/>
              </w:rPr>
            </w:pPr>
            <w:r>
              <w:rPr>
                <w:rFonts w:hint="eastAsia"/>
              </w:rPr>
              <w:t>5-2：掌握消费者行为学、客户关系管理、销售管理、市场调查与预测、商务谈判方面的基本知识与方法。</w:t>
            </w:r>
          </w:p>
          <w:p>
            <w:pPr>
              <w:rPr>
                <w:rFonts w:hint="eastAsia"/>
              </w:rPr>
            </w:pPr>
            <w:r>
              <w:rPr>
                <w:rFonts w:hint="eastAsia"/>
              </w:rPr>
              <w:t>5-3：掌握连锁经营管理、广告策划与管理、品牌管理、营销策划和网络营销等方面的基本知识与方法。</w:t>
            </w:r>
          </w:p>
          <w:p>
            <w:pPr>
              <w:rPr>
                <w:rFonts w:hint="eastAsia"/>
              </w:rPr>
            </w:pPr>
            <w:r>
              <w:rPr>
                <w:rFonts w:hint="eastAsia"/>
              </w:rPr>
              <w:t>5-4：掌握市场营销专业的理论前沿及发展动态。</w:t>
            </w:r>
          </w:p>
        </w:tc>
        <w:tc>
          <w:tcPr>
            <w:tcW w:w="1815" w:type="dxa"/>
            <w:vAlign w:val="center"/>
          </w:tcPr>
          <w:p>
            <w:pPr>
              <w:rPr>
                <w:rFonts w:hint="default" w:eastAsia="宋体"/>
                <w:lang w:val="en-US" w:eastAsia="zh-CN"/>
              </w:rPr>
            </w:pPr>
            <w:r>
              <w:rPr>
                <w:rFonts w:hint="eastAsia"/>
                <w:lang w:val="en-US" w:eastAsia="zh-CN"/>
              </w:rPr>
              <w:t>5</w:t>
            </w:r>
            <w:r>
              <w:rPr>
                <w:rFonts w:hint="eastAsia"/>
              </w:rPr>
              <w:t>、</w:t>
            </w:r>
            <w:r>
              <w:rPr>
                <w:rFonts w:hint="eastAsia"/>
                <w:lang w:val="en-US" w:eastAsia="zh-CN"/>
              </w:rPr>
              <w:t>专业性知识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34" w:type="dxa"/>
            <w:vAlign w:val="center"/>
          </w:tcPr>
          <w:p>
            <w:pPr>
              <w:rPr>
                <w:b/>
                <w:bCs/>
              </w:rPr>
            </w:pPr>
            <w:r>
              <w:rPr>
                <w:rFonts w:hint="eastAsia"/>
                <w:b/>
                <w:bCs/>
              </w:rPr>
              <w:t>能</w:t>
            </w:r>
          </w:p>
          <w:p>
            <w:pPr>
              <w:rPr>
                <w:b/>
                <w:bCs/>
              </w:rPr>
            </w:pPr>
            <w:r>
              <w:rPr>
                <w:rFonts w:hint="eastAsia"/>
                <w:b/>
                <w:bCs/>
              </w:rPr>
              <w:t>力</w:t>
            </w:r>
          </w:p>
          <w:p>
            <w:pPr>
              <w:rPr>
                <w:b/>
                <w:bCs/>
              </w:rPr>
            </w:pPr>
            <w:r>
              <w:rPr>
                <w:rFonts w:hint="eastAsia"/>
                <w:b/>
                <w:bCs/>
              </w:rPr>
              <w:t>目</w:t>
            </w:r>
          </w:p>
          <w:p>
            <w:pPr>
              <w:rPr>
                <w:rFonts w:hint="eastAsia" w:ascii="宋体" w:hAnsi="宋体" w:eastAsia="宋体" w:cs="宋体"/>
                <w:sz w:val="22"/>
                <w:szCs w:val="22"/>
                <w:lang w:val="en-US" w:eastAsia="zh-CN" w:bidi="ar-SA"/>
              </w:rPr>
            </w:pPr>
            <w:r>
              <w:rPr>
                <w:rFonts w:hint="eastAsia"/>
                <w:b/>
                <w:bCs/>
              </w:rPr>
              <w:t>标</w:t>
            </w:r>
          </w:p>
        </w:tc>
        <w:tc>
          <w:tcPr>
            <w:tcW w:w="3827" w:type="dxa"/>
            <w:vAlign w:val="center"/>
          </w:tcPr>
          <w:p>
            <w:pPr>
              <w:rPr>
                <w:rFonts w:hint="eastAsia"/>
              </w:rPr>
            </w:pPr>
            <w:r>
              <w:rPr>
                <w:rFonts w:hint="eastAsia"/>
              </w:rPr>
              <w:t>目标</w:t>
            </w:r>
            <w:r>
              <w:rPr>
                <w:rFonts w:hint="eastAsia"/>
                <w:lang w:val="en-US" w:eastAsia="zh-CN"/>
              </w:rPr>
              <w:t>2</w:t>
            </w:r>
            <w:r>
              <w:rPr>
                <w:rFonts w:hint="eastAsia"/>
              </w:rPr>
              <w:t>：</w:t>
            </w:r>
          </w:p>
          <w:p>
            <w:pPr>
              <w:rPr>
                <w:rFonts w:hint="eastAsia" w:ascii="宋体" w:hAnsi="宋体" w:eastAsia="宋体" w:cs="宋体"/>
                <w:sz w:val="22"/>
                <w:szCs w:val="22"/>
                <w:lang w:val="en-US" w:eastAsia="zh-CN" w:bidi="ar-SA"/>
              </w:rPr>
            </w:pPr>
            <w:r>
              <w:rPr>
                <w:rFonts w:hint="eastAsia"/>
              </w:rPr>
              <w:t>培养学生能够综合运用专业知识去研究管理上的问题，培养和锻炼学生机会识别、创新、资源整合、团队建设、知识整合等技能，强化学生创造性地分析与解决问题的能力。</w:t>
            </w:r>
          </w:p>
        </w:tc>
        <w:tc>
          <w:tcPr>
            <w:tcW w:w="2721" w:type="dxa"/>
            <w:vAlign w:val="center"/>
          </w:tcPr>
          <w:p>
            <w:pPr>
              <w:rPr>
                <w:rFonts w:hint="eastAsia"/>
              </w:rPr>
            </w:pPr>
            <w:r>
              <w:rPr>
                <w:rFonts w:hint="eastAsia"/>
              </w:rPr>
              <w:t>6-3：具有工商管理学科基础理论知识的应用能力。</w:t>
            </w:r>
          </w:p>
          <w:p>
            <w:pPr>
              <w:rPr>
                <w:rFonts w:hint="eastAsia"/>
              </w:rPr>
            </w:pPr>
            <w:r>
              <w:rPr>
                <w:rFonts w:hint="eastAsia"/>
              </w:rPr>
              <w:t>6-4：具有市场调查和数据分析能力。</w:t>
            </w:r>
          </w:p>
          <w:p>
            <w:pPr>
              <w:rPr>
                <w:rFonts w:hint="eastAsia"/>
              </w:rPr>
            </w:pPr>
            <w:r>
              <w:rPr>
                <w:rFonts w:hint="eastAsia"/>
              </w:rPr>
              <w:t>6-5：具有组织管理、商务谈判和营销策划能力。</w:t>
            </w:r>
          </w:p>
          <w:p>
            <w:pPr>
              <w:rPr>
                <w:rFonts w:hint="eastAsia"/>
              </w:rPr>
            </w:pPr>
            <w:r>
              <w:rPr>
                <w:rFonts w:hint="eastAsia"/>
              </w:rPr>
              <w:t>6-6：能够应用市场营销相关理论和方法分析并解决企业市场营销实践问题。</w:t>
            </w:r>
          </w:p>
          <w:p>
            <w:pPr>
              <w:rPr>
                <w:rFonts w:hint="eastAsia" w:ascii="宋体" w:hAnsi="宋体" w:eastAsia="宋体" w:cs="宋体"/>
                <w:sz w:val="22"/>
                <w:szCs w:val="22"/>
                <w:lang w:val="en-US" w:eastAsia="zh-CN" w:bidi="ar-SA"/>
              </w:rPr>
            </w:pPr>
          </w:p>
        </w:tc>
        <w:tc>
          <w:tcPr>
            <w:tcW w:w="1815" w:type="dxa"/>
            <w:vAlign w:val="center"/>
          </w:tcPr>
          <w:p>
            <w:pPr>
              <w:rPr>
                <w:rFonts w:hint="eastAsia" w:ascii="宋体" w:hAnsi="宋体" w:eastAsia="宋体" w:cs="宋体"/>
                <w:sz w:val="22"/>
                <w:szCs w:val="22"/>
                <w:lang w:val="en-US" w:eastAsia="zh-CN" w:bidi="ar-SA"/>
              </w:rPr>
            </w:pPr>
            <w:r>
              <w:rPr>
                <w:rFonts w:hint="eastAsia"/>
                <w:lang w:val="en-US" w:eastAsia="zh-CN"/>
              </w:rPr>
              <w:t>6</w:t>
            </w:r>
            <w:r>
              <w:rPr>
                <w:rFonts w:hint="eastAsia"/>
              </w:rPr>
              <w:t>、知识应用能力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rPr>
                <w:b/>
                <w:bCs/>
              </w:rPr>
            </w:pPr>
            <w:r>
              <w:rPr>
                <w:rFonts w:hint="eastAsia"/>
                <w:b/>
                <w:bCs/>
              </w:rPr>
              <w:t>素</w:t>
            </w:r>
          </w:p>
          <w:p>
            <w:pPr>
              <w:rPr>
                <w:b/>
                <w:bCs/>
              </w:rPr>
            </w:pPr>
            <w:r>
              <w:rPr>
                <w:rFonts w:hint="eastAsia"/>
                <w:b/>
                <w:bCs/>
              </w:rPr>
              <w:t>质</w:t>
            </w:r>
          </w:p>
          <w:p>
            <w:pPr>
              <w:rPr>
                <w:b/>
                <w:bCs/>
              </w:rPr>
            </w:pPr>
            <w:r>
              <w:rPr>
                <w:rFonts w:hint="eastAsia"/>
                <w:b/>
                <w:bCs/>
              </w:rPr>
              <w:t>目</w:t>
            </w:r>
          </w:p>
          <w:p>
            <w:r>
              <w:rPr>
                <w:rFonts w:hint="eastAsia"/>
                <w:b/>
                <w:bCs/>
              </w:rPr>
              <w:t>标</w:t>
            </w:r>
          </w:p>
        </w:tc>
        <w:tc>
          <w:tcPr>
            <w:tcW w:w="3827" w:type="dxa"/>
            <w:vAlign w:val="center"/>
          </w:tcPr>
          <w:p>
            <w:r>
              <w:rPr>
                <w:rFonts w:hint="eastAsia"/>
              </w:rPr>
              <w:t>目标</w:t>
            </w:r>
            <w:r>
              <w:rPr>
                <w:rFonts w:hint="eastAsia"/>
                <w:lang w:val="en-US" w:eastAsia="zh-CN"/>
              </w:rPr>
              <w:t>3</w:t>
            </w:r>
            <w:r>
              <w:rPr>
                <w:rFonts w:hint="eastAsia"/>
              </w:rPr>
              <w:t>：</w:t>
            </w:r>
          </w:p>
          <w:p>
            <w:pPr>
              <w:rPr>
                <w:rFonts w:hint="eastAsia"/>
              </w:rPr>
            </w:pPr>
            <w:r>
              <w:rPr>
                <w:rFonts w:hint="eastAsia"/>
              </w:rPr>
              <w:t>培养作为</w:t>
            </w:r>
            <w:r>
              <w:rPr>
                <w:rFonts w:hint="eastAsia"/>
                <w:lang w:val="en-US" w:eastAsia="zh-CN"/>
              </w:rPr>
              <w:t>市场营销</w:t>
            </w:r>
            <w:r>
              <w:rPr>
                <w:rFonts w:hint="eastAsia"/>
              </w:rPr>
              <w:t>人才必须具备的专业素养，具有国际视野、创新意识、团队精神和沟通技能，能够综合运用相关知识和技能发现、分析和解决营销实际问题</w:t>
            </w:r>
            <w:r>
              <w:rPr>
                <w:rFonts w:hint="eastAsia"/>
                <w:lang w:eastAsia="zh-CN"/>
              </w:rPr>
              <w:t>，</w:t>
            </w:r>
            <w:r>
              <w:rPr>
                <w:rFonts w:hint="eastAsia"/>
              </w:rPr>
              <w:t>为未来的学习、工作和生活奠定良好的基础。</w:t>
            </w:r>
          </w:p>
          <w:p/>
          <w:p/>
          <w:p/>
        </w:tc>
        <w:tc>
          <w:tcPr>
            <w:tcW w:w="2721" w:type="dxa"/>
            <w:vAlign w:val="center"/>
          </w:tcPr>
          <w:p>
            <w:pPr>
              <w:rPr>
                <w:rFonts w:hint="eastAsia"/>
              </w:rPr>
            </w:pPr>
            <w:r>
              <w:rPr>
                <w:rFonts w:hint="eastAsia"/>
              </w:rPr>
              <w:t>7-1：具有国际视野和胸怀天下的素质。</w:t>
            </w:r>
          </w:p>
          <w:p>
            <w:pPr>
              <w:rPr>
                <w:rFonts w:hint="eastAsia"/>
              </w:rPr>
            </w:pPr>
            <w:r>
              <w:rPr>
                <w:rFonts w:hint="eastAsia"/>
              </w:rPr>
              <w:t>7-2：具有分析和解决企事业单位市场营销实际问题的专业素质。</w:t>
            </w:r>
          </w:p>
          <w:p>
            <w:pPr>
              <w:rPr>
                <w:rFonts w:hint="eastAsia"/>
              </w:rPr>
            </w:pPr>
            <w:r>
              <w:rPr>
                <w:rFonts w:hint="eastAsia"/>
              </w:rPr>
              <w:t>7-3：系统掌握市场营销专业基础知识。</w:t>
            </w:r>
          </w:p>
          <w:p>
            <w:r>
              <w:rPr>
                <w:rFonts w:hint="eastAsia"/>
              </w:rPr>
              <w:t>7-4：具备发现组织管理和营销问题的敏锐性和判断力。</w:t>
            </w:r>
          </w:p>
        </w:tc>
        <w:tc>
          <w:tcPr>
            <w:tcW w:w="1815" w:type="dxa"/>
            <w:vAlign w:val="center"/>
          </w:tcPr>
          <w:p>
            <w:r>
              <w:rPr>
                <w:rFonts w:hint="eastAsia"/>
                <w:lang w:val="en-US" w:eastAsia="zh-CN"/>
              </w:rPr>
              <w:t>7、专业素质</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5"/>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575"/>
        <w:gridCol w:w="4450"/>
        <w:gridCol w:w="1644"/>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57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45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644"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p>
            <w:pPr>
              <w:jc w:val="center"/>
              <w:rPr>
                <w:rFonts w:hint="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77"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品牌概论</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与发展史</w:t>
            </w:r>
          </w:p>
        </w:tc>
        <w:tc>
          <w:tcPr>
            <w:tcW w:w="575"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450" w:type="dxa"/>
            <w:vAlign w:val="center"/>
          </w:tcPr>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品牌的</w:t>
            </w:r>
            <w:r>
              <w:rPr>
                <w:rFonts w:hint="eastAsia" w:asciiTheme="minorEastAsia" w:hAnsiTheme="minorEastAsia" w:eastAsiaTheme="minorEastAsia"/>
                <w:bCs/>
                <w:color w:val="333333"/>
                <w:sz w:val="21"/>
                <w:szCs w:val="21"/>
                <w:lang w:val="en-US" w:eastAsia="zh-CN"/>
              </w:rPr>
              <w:t>定义与内涵</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eastAsia="zh-CN"/>
              </w:rPr>
              <w:t>的</w:t>
            </w:r>
            <w:r>
              <w:rPr>
                <w:rFonts w:hint="eastAsia" w:asciiTheme="minorEastAsia" w:hAnsiTheme="minorEastAsia" w:eastAsiaTheme="minorEastAsia"/>
                <w:bCs/>
                <w:color w:val="333333"/>
                <w:sz w:val="21"/>
                <w:szCs w:val="21"/>
                <w:lang w:val="en-US" w:eastAsia="zh-CN"/>
              </w:rPr>
              <w:t>特征、分类</w:t>
            </w:r>
            <w:r>
              <w:rPr>
                <w:rFonts w:hint="eastAsia" w:asciiTheme="minorEastAsia" w:hAnsiTheme="minorEastAsia" w:eastAsiaTheme="minorEastAsia"/>
                <w:bCs/>
                <w:color w:val="333333"/>
                <w:sz w:val="21"/>
                <w:szCs w:val="21"/>
              </w:rPr>
              <w:t>。中西方品牌发展思路的差异、找出中国品牌发展要继承和学习的地方。</w:t>
            </w:r>
          </w:p>
          <w:p>
            <w:pPr>
              <w:adjustRightInd w:val="0"/>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对企业的作用，品牌对消费者的作用，名牌效应。</w:t>
            </w:r>
            <w:r>
              <w:rPr>
                <w:rFonts w:hint="eastAsia" w:asciiTheme="minorEastAsia" w:hAnsiTheme="minorEastAsia" w:eastAsiaTheme="minorEastAsia"/>
                <w:bCs/>
                <w:color w:val="333333"/>
                <w:sz w:val="21"/>
                <w:szCs w:val="21"/>
              </w:rPr>
              <w:t>中国品牌发展的目标。</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asciiTheme="minorEastAsia" w:hAnsiTheme="minorEastAsia" w:eastAsiaTheme="minorEastAsia"/>
                <w:bCs/>
                <w:color w:val="333333"/>
                <w:sz w:val="21"/>
                <w:szCs w:val="21"/>
              </w:rPr>
              <w:t>启发、讨论、案例分析等多种教学方式，以多媒体为主要教学手段</w:t>
            </w:r>
            <w:r>
              <w:rPr>
                <w:rFonts w:hint="eastAsia" w:asciiTheme="minorEastAsia" w:hAnsiTheme="minorEastAsia" w:eastAsiaTheme="minorEastAsia"/>
                <w:bCs/>
                <w:color w:val="333333"/>
                <w:sz w:val="21"/>
                <w:szCs w:val="21"/>
              </w:rPr>
              <w:t>。</w:t>
            </w:r>
          </w:p>
        </w:tc>
        <w:tc>
          <w:tcPr>
            <w:tcW w:w="1644" w:type="dxa"/>
            <w:vAlign w:val="center"/>
          </w:tcPr>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课前：经典案例导入</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知识点讲解</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课后：自主复习知识点</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品牌定位</w:t>
            </w:r>
          </w:p>
        </w:tc>
        <w:tc>
          <w:tcPr>
            <w:tcW w:w="575"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450" w:type="dxa"/>
            <w:vAlign w:val="center"/>
          </w:tcPr>
          <w:p>
            <w:pPr>
              <w:adjustRightInd w:val="0"/>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eastAsia="zh-CN"/>
              </w:rPr>
              <w:t>品牌定位的原则，品牌定位的策略，品牌定位的误区。</w:t>
            </w:r>
          </w:p>
          <w:p>
            <w:pPr>
              <w:adjustRightInd w:val="0"/>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定位的常用工具。</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asciiTheme="minorEastAsia" w:hAnsiTheme="minorEastAsia" w:eastAsiaTheme="minorEastAsia"/>
                <w:bCs/>
                <w:color w:val="333333"/>
                <w:sz w:val="21"/>
                <w:szCs w:val="21"/>
              </w:rPr>
              <w:t>启发、讨论、案例分析等多种教学方式，以多媒体为主要教学手段</w:t>
            </w:r>
            <w:r>
              <w:rPr>
                <w:rFonts w:hint="eastAsia" w:asciiTheme="minorEastAsia" w:hAnsiTheme="minorEastAsia" w:eastAsiaTheme="minorEastAsia"/>
                <w:bCs/>
                <w:color w:val="333333"/>
                <w:sz w:val="21"/>
                <w:szCs w:val="21"/>
              </w:rPr>
              <w:t>。</w:t>
            </w:r>
          </w:p>
        </w:tc>
        <w:tc>
          <w:tcPr>
            <w:tcW w:w="1644" w:type="dxa"/>
            <w:vAlign w:val="center"/>
          </w:tcPr>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课前：经典案例导入</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课堂：知识点讲解</w:t>
            </w:r>
          </w:p>
          <w:p>
            <w:pPr>
              <w:adjustRightInd w:val="0"/>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课后：布置作业</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品牌形象</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与设计</w:t>
            </w:r>
          </w:p>
        </w:tc>
        <w:tc>
          <w:tcPr>
            <w:tcW w:w="575"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5</w:t>
            </w:r>
          </w:p>
        </w:tc>
        <w:tc>
          <w:tcPr>
            <w:tcW w:w="4450"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品牌形象</w:t>
            </w:r>
            <w:r>
              <w:rPr>
                <w:rFonts w:hint="eastAsia" w:asciiTheme="minorEastAsia" w:hAnsiTheme="minorEastAsia" w:eastAsiaTheme="minorEastAsia"/>
                <w:bCs/>
                <w:color w:val="333333"/>
                <w:sz w:val="21"/>
                <w:szCs w:val="21"/>
                <w:lang w:eastAsia="zh-CN"/>
              </w:rPr>
              <w:t>的</w:t>
            </w:r>
            <w:r>
              <w:rPr>
                <w:rFonts w:hint="eastAsia" w:asciiTheme="minorEastAsia" w:hAnsiTheme="minorEastAsia" w:eastAsiaTheme="minorEastAsia"/>
                <w:bCs/>
                <w:color w:val="333333"/>
                <w:sz w:val="21"/>
                <w:szCs w:val="21"/>
                <w:lang w:val="en-US" w:eastAsia="zh-CN"/>
              </w:rPr>
              <w:t>特征</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lang w:val="en-US" w:eastAsia="zh-CN"/>
              </w:rPr>
              <w:t>品牌形象的构成</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名称设计</w:t>
            </w:r>
            <w:r>
              <w:rPr>
                <w:rFonts w:hint="eastAsia" w:asciiTheme="minorEastAsia" w:hAnsiTheme="minorEastAsia" w:eastAsiaTheme="minorEastAsia"/>
                <w:bCs/>
                <w:color w:val="333333"/>
                <w:sz w:val="21"/>
                <w:szCs w:val="21"/>
                <w:lang w:eastAsia="zh-CN"/>
              </w:rPr>
              <w:t>，</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标志</w:t>
            </w:r>
            <w:r>
              <w:rPr>
                <w:rFonts w:hint="eastAsia" w:asciiTheme="minorEastAsia" w:hAnsiTheme="minorEastAsia" w:eastAsiaTheme="minorEastAsia"/>
                <w:bCs/>
                <w:color w:val="333333"/>
                <w:sz w:val="21"/>
                <w:szCs w:val="21"/>
              </w:rPr>
              <w:t>设计</w:t>
            </w:r>
            <w:r>
              <w:rPr>
                <w:rFonts w:hint="eastAsia" w:asciiTheme="minorEastAsia" w:hAnsiTheme="minorEastAsia" w:eastAsiaTheme="minorEastAsia"/>
                <w:bCs/>
                <w:color w:val="333333"/>
                <w:sz w:val="21"/>
                <w:szCs w:val="21"/>
                <w:lang w:eastAsia="zh-CN"/>
              </w:rPr>
              <w:t>。</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lang w:val="en-US" w:eastAsia="zh-CN"/>
              </w:rPr>
              <w:t>品牌形象塑造的原则、过程</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理念</w:t>
            </w:r>
            <w:r>
              <w:rPr>
                <w:rFonts w:hint="eastAsia" w:asciiTheme="minorEastAsia" w:hAnsiTheme="minorEastAsia" w:eastAsiaTheme="minorEastAsia"/>
                <w:bCs/>
                <w:color w:val="333333"/>
                <w:sz w:val="21"/>
                <w:szCs w:val="21"/>
              </w:rPr>
              <w:t>设计。</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加强典型示范，树立良好形象。</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asciiTheme="minorEastAsia" w:hAnsiTheme="minorEastAsia" w:eastAsiaTheme="minorEastAsia"/>
                <w:bCs/>
                <w:color w:val="333333"/>
                <w:sz w:val="21"/>
                <w:szCs w:val="21"/>
              </w:rPr>
              <w:t>启发、讨论、案例分析等多种教学方式，以多媒体为主要教学手段</w:t>
            </w:r>
            <w:r>
              <w:rPr>
                <w:rFonts w:hint="eastAsia" w:asciiTheme="minorEastAsia" w:hAnsiTheme="minorEastAsia" w:eastAsiaTheme="minorEastAsia"/>
                <w:bCs/>
                <w:color w:val="333333"/>
                <w:sz w:val="21"/>
                <w:szCs w:val="21"/>
              </w:rPr>
              <w:t>。</w:t>
            </w:r>
          </w:p>
        </w:tc>
        <w:tc>
          <w:tcPr>
            <w:tcW w:w="1644" w:type="dxa"/>
            <w:vAlign w:val="center"/>
          </w:tcPr>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课前：回顾知识点，经典案例导入</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课堂：知识点讲解</w:t>
            </w:r>
          </w:p>
          <w:p>
            <w:pPr>
              <w:adjustRightInd w:val="0"/>
              <w:rPr>
                <w:rFonts w:hint="default" w:asciiTheme="minorEastAsia" w:hAnsiTheme="minorEastAsia" w:eastAsiaTheme="minorEastAsia"/>
                <w:b/>
                <w:bCs/>
                <w:color w:val="000000" w:themeColor="text1"/>
                <w:sz w:val="21"/>
                <w:szCs w:val="21"/>
                <w:lang w:val="en-US"/>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课后：布置作业</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jc w:val="both"/>
              <w:rPr>
                <w:rFonts w:asciiTheme="minorEastAsia" w:hAnsi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品牌文化</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与传播</w:t>
            </w:r>
          </w:p>
        </w:tc>
        <w:tc>
          <w:tcPr>
            <w:tcW w:w="575"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450"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品牌文化</w:t>
            </w:r>
            <w:r>
              <w:rPr>
                <w:rFonts w:hint="eastAsia" w:asciiTheme="minorEastAsia" w:hAnsiTheme="minorEastAsia" w:eastAsiaTheme="minorEastAsia"/>
                <w:bCs/>
                <w:color w:val="333333"/>
                <w:sz w:val="21"/>
                <w:szCs w:val="21"/>
                <w:lang w:eastAsia="zh-CN"/>
              </w:rPr>
              <w:t>的</w:t>
            </w:r>
            <w:r>
              <w:rPr>
                <w:rFonts w:hint="eastAsia" w:asciiTheme="minorEastAsia" w:hAnsiTheme="minorEastAsia" w:eastAsiaTheme="minorEastAsia"/>
                <w:bCs/>
                <w:color w:val="333333"/>
                <w:sz w:val="21"/>
                <w:szCs w:val="21"/>
                <w:lang w:val="en-US" w:eastAsia="zh-CN"/>
              </w:rPr>
              <w:t>特征与作用，品牌文化的构成</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lang w:val="en-US" w:eastAsia="zh-CN"/>
              </w:rPr>
              <w:t>品牌传播的媒体，口碑传播的作用、类型。</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品牌文化的塑造。</w:t>
            </w:r>
            <w:r>
              <w:rPr>
                <w:rFonts w:hint="eastAsia" w:asciiTheme="minorEastAsia" w:hAnsiTheme="minorEastAsia" w:eastAsiaTheme="minorEastAsia"/>
                <w:bCs/>
                <w:color w:val="333333"/>
                <w:sz w:val="21"/>
                <w:szCs w:val="21"/>
                <w:lang w:val="en-US" w:eastAsia="zh-CN"/>
              </w:rPr>
              <w:t>品牌咨询的类型，品牌口碑传播的设计。</w:t>
            </w:r>
          </w:p>
          <w:p>
            <w:pPr>
              <w:adjustRightInd w:val="0"/>
              <w:jc w:val="both"/>
              <w:rPr>
                <w:rFonts w:hint="eastAsia"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asciiTheme="minorEastAsia" w:hAnsiTheme="minorEastAsia" w:eastAsiaTheme="minorEastAsia"/>
                <w:bCs/>
                <w:color w:val="333333"/>
                <w:sz w:val="21"/>
                <w:szCs w:val="21"/>
              </w:rPr>
              <w:t>启发、讨论、案例分析等多种教学方式，以多媒体为主要教学手段</w:t>
            </w:r>
            <w:r>
              <w:rPr>
                <w:rFonts w:hint="eastAsia" w:asciiTheme="minorEastAsia" w:hAnsiTheme="minorEastAsia" w:eastAsiaTheme="minorEastAsia"/>
                <w:bCs/>
                <w:color w:val="333333"/>
                <w:sz w:val="21"/>
                <w:szCs w:val="21"/>
              </w:rPr>
              <w:t>。</w:t>
            </w:r>
          </w:p>
        </w:tc>
        <w:tc>
          <w:tcPr>
            <w:tcW w:w="1644" w:type="dxa"/>
            <w:vAlign w:val="center"/>
          </w:tcPr>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课前：经典案例导入</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课堂：知识点讲解</w:t>
            </w:r>
          </w:p>
          <w:p>
            <w:pPr>
              <w:adjustRightInd w:val="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课后：自主完成课后习题</w:t>
            </w:r>
          </w:p>
        </w:tc>
        <w:tc>
          <w:tcPr>
            <w:tcW w:w="898"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jc w:val="both"/>
              <w:rPr>
                <w:rFonts w:asciiTheme="minorEastAsia" w:hAnsi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品牌延伸</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与创新</w:t>
            </w:r>
          </w:p>
        </w:tc>
        <w:tc>
          <w:tcPr>
            <w:tcW w:w="575"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7</w:t>
            </w:r>
          </w:p>
        </w:tc>
        <w:tc>
          <w:tcPr>
            <w:tcW w:w="4450" w:type="dxa"/>
            <w:vAlign w:val="center"/>
          </w:tcPr>
          <w:p>
            <w:pPr>
              <w:adjustRightInd w:val="0"/>
              <w:jc w:val="both"/>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品牌延伸</w:t>
            </w:r>
            <w:r>
              <w:rPr>
                <w:rFonts w:hint="eastAsia" w:asciiTheme="minorEastAsia" w:hAnsiTheme="minorEastAsia" w:eastAsiaTheme="minorEastAsia"/>
                <w:bCs/>
                <w:color w:val="333333"/>
                <w:sz w:val="21"/>
                <w:szCs w:val="21"/>
                <w:lang w:eastAsia="zh-CN"/>
              </w:rPr>
              <w:t>的</w:t>
            </w:r>
            <w:r>
              <w:rPr>
                <w:rFonts w:hint="eastAsia" w:asciiTheme="minorEastAsia" w:hAnsiTheme="minorEastAsia" w:eastAsiaTheme="minorEastAsia"/>
                <w:bCs/>
                <w:color w:val="333333"/>
                <w:sz w:val="21"/>
                <w:szCs w:val="21"/>
                <w:lang w:val="en-US" w:eastAsia="zh-CN"/>
              </w:rPr>
              <w:t>作用，品牌延伸的策略，品牌延伸的准则及步骤。</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老化的危害及原因，品牌创新的时机和策略。</w:t>
            </w:r>
          </w:p>
          <w:p>
            <w:pPr>
              <w:adjustRightInd w:val="0"/>
              <w:jc w:val="both"/>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延伸的风险及规避。</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老化的防范措施，品牌创新的含义，品牌创新的诱因。</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实事求是，因地制宜，具体问题具体分析。创新是</w:t>
            </w:r>
            <w:r>
              <w:rPr>
                <w:rFonts w:asciiTheme="minorEastAsia" w:hAnsiTheme="minorEastAsia" w:eastAsiaTheme="minorEastAsia"/>
                <w:bCs/>
                <w:color w:val="333333"/>
                <w:sz w:val="21"/>
                <w:szCs w:val="21"/>
              </w:rPr>
              <w:t>力量之源，发展之基</w:t>
            </w:r>
            <w:r>
              <w:rPr>
                <w:rFonts w:hint="eastAsia" w:asciiTheme="minorEastAsia" w:hAnsiTheme="minorEastAsia" w:eastAsiaTheme="minorEastAsia"/>
                <w:bCs/>
                <w:color w:val="333333"/>
                <w:sz w:val="21"/>
                <w:szCs w:val="21"/>
              </w:rPr>
              <w:t>，培养学生的创新意识和创新能力。</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asciiTheme="minorEastAsia" w:hAnsiTheme="minorEastAsia" w:eastAsiaTheme="minorEastAsia"/>
                <w:bCs/>
                <w:color w:val="333333"/>
                <w:sz w:val="21"/>
                <w:szCs w:val="21"/>
              </w:rPr>
              <w:t>启发、讨论、案例分析等多种教学方式，以多媒体为主要教学手段</w:t>
            </w:r>
            <w:r>
              <w:rPr>
                <w:rFonts w:hint="eastAsia" w:asciiTheme="minorEastAsia" w:hAnsiTheme="minorEastAsia" w:eastAsiaTheme="minorEastAsia"/>
                <w:bCs/>
                <w:color w:val="333333"/>
                <w:sz w:val="21"/>
                <w:szCs w:val="21"/>
              </w:rPr>
              <w:t>。</w:t>
            </w:r>
          </w:p>
        </w:tc>
        <w:tc>
          <w:tcPr>
            <w:tcW w:w="1644" w:type="dxa"/>
            <w:vAlign w:val="center"/>
          </w:tcPr>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课前：经典案例导入</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课堂：知识点讲解</w:t>
            </w:r>
          </w:p>
          <w:p>
            <w:pPr>
              <w:adjustRightInd w:val="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课后：布置作业</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品牌危机</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与资产</w:t>
            </w:r>
          </w:p>
        </w:tc>
        <w:tc>
          <w:tcPr>
            <w:tcW w:w="575"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450" w:type="dxa"/>
            <w:vAlign w:val="center"/>
          </w:tcPr>
          <w:p>
            <w:pPr>
              <w:adjustRightInd w:val="0"/>
              <w:jc w:val="both"/>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危机的特征及类型，品牌危机的管理。</w:t>
            </w:r>
            <w:r>
              <w:rPr>
                <w:rFonts w:hint="eastAsia" w:asciiTheme="minorEastAsia" w:hAnsiTheme="minorEastAsia" w:eastAsiaTheme="minorEastAsia"/>
                <w:bCs/>
                <w:color w:val="333333"/>
                <w:sz w:val="21"/>
                <w:szCs w:val="21"/>
              </w:rPr>
              <w:t>品牌资产</w:t>
            </w:r>
            <w:r>
              <w:rPr>
                <w:rFonts w:hint="eastAsia" w:asciiTheme="minorEastAsia" w:hAnsiTheme="minorEastAsia" w:eastAsiaTheme="minorEastAsia"/>
                <w:bCs/>
                <w:color w:val="333333"/>
                <w:sz w:val="21"/>
                <w:szCs w:val="21"/>
                <w:lang w:eastAsia="zh-CN"/>
              </w:rPr>
              <w:t>的</w:t>
            </w:r>
            <w:r>
              <w:rPr>
                <w:rFonts w:hint="eastAsia" w:asciiTheme="minorEastAsia" w:hAnsiTheme="minorEastAsia" w:eastAsiaTheme="minorEastAsia"/>
                <w:bCs/>
                <w:color w:val="333333"/>
                <w:sz w:val="21"/>
                <w:szCs w:val="21"/>
                <w:lang w:val="en-US" w:eastAsia="zh-CN"/>
              </w:rPr>
              <w:t>特征，品牌资产的保护。</w:t>
            </w:r>
          </w:p>
          <w:p>
            <w:pPr>
              <w:adjustRightInd w:val="0"/>
              <w:jc w:val="both"/>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val="en-US" w:eastAsia="zh-CN"/>
              </w:rPr>
              <w:t>危机的概念、成因。</w:t>
            </w:r>
            <w:r>
              <w:rPr>
                <w:rFonts w:hint="eastAsia" w:asciiTheme="minorEastAsia" w:hAnsiTheme="minorEastAsia" w:eastAsiaTheme="minorEastAsia"/>
                <w:bCs/>
                <w:color w:val="333333"/>
                <w:sz w:val="21"/>
                <w:szCs w:val="21"/>
              </w:rPr>
              <w:t>品牌</w:t>
            </w:r>
            <w:r>
              <w:rPr>
                <w:rFonts w:hint="eastAsia" w:asciiTheme="minorEastAsia" w:hAnsiTheme="minorEastAsia" w:eastAsiaTheme="minorEastAsia"/>
                <w:bCs/>
                <w:color w:val="333333"/>
                <w:sz w:val="21"/>
                <w:szCs w:val="21"/>
                <w:lang w:eastAsia="zh-CN"/>
              </w:rPr>
              <w:t>的</w:t>
            </w:r>
            <w:r>
              <w:rPr>
                <w:rFonts w:hint="eastAsia" w:asciiTheme="minorEastAsia" w:hAnsiTheme="minorEastAsia" w:eastAsiaTheme="minorEastAsia"/>
                <w:bCs/>
                <w:color w:val="333333"/>
                <w:sz w:val="21"/>
                <w:szCs w:val="21"/>
                <w:lang w:val="en-US" w:eastAsia="zh-CN"/>
              </w:rPr>
              <w:t>模型、构成要素，品牌资产的评估。</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培养学生具有耐挫折、抗压力的能力。培育社会主义法治观念和法治思维，自觉遵守各项法律制度，树立敬畏法律意识。</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asciiTheme="minorEastAsia" w:hAnsiTheme="minorEastAsia" w:eastAsiaTheme="minorEastAsia"/>
                <w:bCs/>
                <w:color w:val="333333"/>
                <w:sz w:val="21"/>
                <w:szCs w:val="21"/>
              </w:rPr>
              <w:t>启发、讨论、案例分析等多种教学方式，以多媒体为主要教学手段</w:t>
            </w:r>
            <w:r>
              <w:rPr>
                <w:rFonts w:hint="eastAsia" w:asciiTheme="minorEastAsia" w:hAnsiTheme="minorEastAsia" w:eastAsiaTheme="minorEastAsia"/>
                <w:bCs/>
                <w:color w:val="333333"/>
                <w:sz w:val="21"/>
                <w:szCs w:val="21"/>
              </w:rPr>
              <w:t>。</w:t>
            </w:r>
          </w:p>
        </w:tc>
        <w:tc>
          <w:tcPr>
            <w:tcW w:w="1644" w:type="dxa"/>
            <w:vAlign w:val="center"/>
          </w:tcPr>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课前：回顾知识点，经典案例导入</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课堂：知识点讲解</w:t>
            </w:r>
          </w:p>
          <w:p>
            <w:pPr>
              <w:adjustRightInd w:val="0"/>
              <w:rPr>
                <w:rFonts w:hint="default" w:asciiTheme="minorEastAsia" w:hAnsiTheme="minorEastAsia" w:eastAsia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课后：自主复习知识点</w:t>
            </w:r>
          </w:p>
        </w:tc>
        <w:tc>
          <w:tcPr>
            <w:tcW w:w="898"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asciiTheme="minorEastAsia" w:hAnsi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网络品牌</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与综合复习</w:t>
            </w:r>
          </w:p>
        </w:tc>
        <w:tc>
          <w:tcPr>
            <w:tcW w:w="575"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450" w:type="dxa"/>
            <w:vAlign w:val="center"/>
          </w:tcPr>
          <w:p>
            <w:pPr>
              <w:adjustRightInd w:val="0"/>
              <w:jc w:val="both"/>
              <w:rPr>
                <w:rFonts w:hint="eastAsia"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eastAsia="zh-CN"/>
              </w:rPr>
              <w:t>网络品牌的含义及特征，传播特点、注意问题。</w:t>
            </w:r>
            <w:r>
              <w:rPr>
                <w:rFonts w:hint="eastAsia" w:asciiTheme="minorEastAsia" w:hAnsiTheme="minorEastAsia" w:eastAsiaTheme="minorEastAsia"/>
                <w:bCs/>
                <w:color w:val="333333"/>
                <w:sz w:val="21"/>
                <w:szCs w:val="21"/>
              </w:rPr>
              <w:t>总结与复习课程的主要内容、要点</w:t>
            </w:r>
            <w:r>
              <w:rPr>
                <w:rFonts w:hint="eastAsia" w:asciiTheme="minorEastAsia" w:hAnsiTheme="minorEastAsia" w:eastAsiaTheme="minorEastAsia"/>
                <w:bCs/>
                <w:color w:val="333333"/>
                <w:sz w:val="21"/>
                <w:szCs w:val="21"/>
                <w:lang w:eastAsia="zh-CN"/>
              </w:rPr>
              <w:t>。</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lang w:val="en-US" w:eastAsia="zh-CN"/>
              </w:rPr>
              <w:t>网络品牌管理，网络品牌发展策略。</w:t>
            </w:r>
            <w:r>
              <w:rPr>
                <w:rFonts w:hint="eastAsia" w:asciiTheme="minorEastAsia" w:hAnsiTheme="minorEastAsia" w:eastAsiaTheme="minorEastAsia"/>
                <w:bCs/>
                <w:color w:val="333333"/>
                <w:sz w:val="21"/>
                <w:szCs w:val="21"/>
              </w:rPr>
              <w:t>课程各章节的重点内容</w:t>
            </w:r>
            <w:r>
              <w:rPr>
                <w:rFonts w:hint="eastAsia" w:asciiTheme="minorEastAsia" w:hAnsiTheme="minorEastAsia" w:eastAsiaTheme="minorEastAsia"/>
                <w:bCs/>
                <w:color w:val="333333"/>
                <w:sz w:val="21"/>
                <w:szCs w:val="21"/>
                <w:lang w:eastAsia="zh-CN"/>
              </w:rPr>
              <w:t>。</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asciiTheme="minorEastAsia" w:hAnsiTheme="minorEastAsia" w:eastAsiaTheme="minorEastAsia"/>
                <w:bCs/>
                <w:color w:val="333333"/>
                <w:sz w:val="21"/>
                <w:szCs w:val="21"/>
              </w:rPr>
              <w:t>启发、讨论、案例分析等多种教学方式，以多媒体为主要教学手段</w:t>
            </w:r>
            <w:r>
              <w:rPr>
                <w:rFonts w:hint="eastAsia" w:asciiTheme="minorEastAsia" w:hAnsiTheme="minorEastAsia" w:eastAsiaTheme="minorEastAsia"/>
                <w:bCs/>
                <w:color w:val="333333"/>
                <w:sz w:val="21"/>
                <w:szCs w:val="21"/>
              </w:rPr>
              <w:t>。</w:t>
            </w:r>
          </w:p>
        </w:tc>
        <w:tc>
          <w:tcPr>
            <w:tcW w:w="1644" w:type="dxa"/>
            <w:vAlign w:val="center"/>
          </w:tcPr>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课前：经典案例导入</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课堂：知识点讲解</w:t>
            </w:r>
          </w:p>
          <w:p>
            <w:pPr>
              <w:adjustRightInd w:val="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课后：自主复习知识点</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rFonts w:asciiTheme="minorEastAsia" w:hAnsi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5"/>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2729"/>
        <w:gridCol w:w="772"/>
        <w:gridCol w:w="2147"/>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272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77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2147"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调查</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品牌调研报告：前期辅导与任务布置、中期指导、总结汇报</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2729" w:type="dxa"/>
            <w:vAlign w:val="center"/>
          </w:tcPr>
          <w:p>
            <w:pPr>
              <w:adjustRightInd w:val="0"/>
              <w:rPr>
                <w:rFonts w:hint="eastAsia"/>
                <w:b w:val="0"/>
                <w:bCs/>
                <w:color w:val="000000" w:themeColor="text1"/>
                <w:sz w:val="21"/>
                <w:szCs w:val="21"/>
                <w14:textFill>
                  <w14:solidFill>
                    <w14:schemeClr w14:val="tx1"/>
                  </w14:solidFill>
                </w14:textFill>
              </w:rPr>
            </w:pPr>
            <w:r>
              <w:rPr>
                <w:rFonts w:hint="eastAsia"/>
                <w:b/>
                <w:bCs w:val="0"/>
                <w:color w:val="000000" w:themeColor="text1"/>
                <w:sz w:val="21"/>
                <w:szCs w:val="21"/>
                <w14:textFill>
                  <w14:solidFill>
                    <w14:schemeClr w14:val="tx1"/>
                  </w14:solidFill>
                </w14:textFill>
              </w:rPr>
              <w:t>重点：</w:t>
            </w:r>
            <w:r>
              <w:rPr>
                <w:rFonts w:hint="eastAsia"/>
                <w:sz w:val="21"/>
                <w:szCs w:val="21"/>
              </w:rPr>
              <w:t>结合所学专业知识调查</w:t>
            </w:r>
            <w:r>
              <w:rPr>
                <w:rFonts w:hint="eastAsia"/>
                <w:sz w:val="21"/>
                <w:szCs w:val="21"/>
                <w:lang w:eastAsia="zh-CN"/>
              </w:rPr>
              <w:t>、</w:t>
            </w:r>
            <w:r>
              <w:rPr>
                <w:rFonts w:hint="eastAsia"/>
                <w:sz w:val="21"/>
                <w:szCs w:val="21"/>
              </w:rPr>
              <w:t>评价</w:t>
            </w:r>
            <w:r>
              <w:rPr>
                <w:rFonts w:hint="eastAsia"/>
                <w:sz w:val="21"/>
                <w:szCs w:val="21"/>
                <w:lang w:val="en-US" w:eastAsia="zh-CN"/>
              </w:rPr>
              <w:t>某一品牌的</w:t>
            </w:r>
            <w:r>
              <w:rPr>
                <w:rFonts w:hint="eastAsia"/>
                <w:sz w:val="21"/>
                <w:szCs w:val="21"/>
              </w:rPr>
              <w:t>优缺点。</w:t>
            </w:r>
          </w:p>
          <w:p>
            <w:pPr>
              <w:adjustRightInd w:val="0"/>
              <w:rPr>
                <w:rFonts w:hint="eastAsia"/>
                <w:sz w:val="21"/>
                <w:szCs w:val="21"/>
              </w:rPr>
            </w:pPr>
            <w:r>
              <w:rPr>
                <w:rFonts w:hint="eastAsia"/>
                <w:b/>
                <w:bCs w:val="0"/>
                <w:color w:val="333333"/>
                <w:sz w:val="21"/>
                <w:szCs w:val="21"/>
              </w:rPr>
              <w:t>难点：</w:t>
            </w:r>
            <w:r>
              <w:rPr>
                <w:rFonts w:hint="eastAsia"/>
                <w:sz w:val="21"/>
                <w:szCs w:val="21"/>
              </w:rPr>
              <w:t>能</w:t>
            </w:r>
            <w:r>
              <w:rPr>
                <w:rFonts w:hint="eastAsia"/>
                <w:sz w:val="21"/>
                <w:szCs w:val="21"/>
                <w:lang w:val="en-US" w:eastAsia="zh-CN"/>
              </w:rPr>
              <w:t>收集到某一品牌的详细的相关资料和数据，深入了解该品牌的概况</w:t>
            </w:r>
            <w:r>
              <w:rPr>
                <w:rFonts w:hint="eastAsia"/>
                <w:sz w:val="21"/>
                <w:szCs w:val="21"/>
              </w:rPr>
              <w:t>，并评价其优点与不足。</w:t>
            </w:r>
          </w:p>
          <w:p>
            <w:pPr>
              <w:adjustRightInd w:val="0"/>
              <w:rPr>
                <w:rFonts w:hint="default" w:eastAsia="宋体"/>
                <w:sz w:val="21"/>
                <w:szCs w:val="21"/>
                <w:lang w:val="en-US" w:eastAsia="zh-CN"/>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强调数据收集过程中的真实性原则，通过数据造假受到惩罚的案例向学生展示违背商业道德伦理的惨痛下场，揭示商业伦理是所有从业人员都应该严格遵守准则这一道理。</w:t>
            </w:r>
          </w:p>
        </w:tc>
        <w:tc>
          <w:tcPr>
            <w:tcW w:w="772" w:type="dxa"/>
            <w:vAlign w:val="center"/>
          </w:tcPr>
          <w:p>
            <w:pP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训练</w:t>
            </w:r>
          </w:p>
        </w:tc>
        <w:tc>
          <w:tcPr>
            <w:tcW w:w="2147" w:type="dxa"/>
            <w:vAlign w:val="center"/>
          </w:tcPr>
          <w:p>
            <w:pPr>
              <w:rPr>
                <w:color w:val="000000" w:themeColor="text1"/>
                <w:sz w:val="21"/>
                <w:szCs w:val="21"/>
                <w14:textFill>
                  <w14:solidFill>
                    <w14:schemeClr w14:val="tx1"/>
                  </w14:solidFill>
                </w14:textFill>
              </w:rPr>
            </w:pPr>
            <w:r>
              <w:rPr>
                <w:rFonts w:hint="eastAsia"/>
                <w:sz w:val="21"/>
                <w:szCs w:val="21"/>
              </w:rPr>
              <w:t>考察</w:t>
            </w:r>
            <w:r>
              <w:rPr>
                <w:rFonts w:hint="eastAsia"/>
                <w:sz w:val="21"/>
                <w:szCs w:val="21"/>
                <w:lang w:val="en-US" w:eastAsia="zh-CN"/>
              </w:rPr>
              <w:t>某一品牌</w:t>
            </w:r>
            <w:r>
              <w:rPr>
                <w:rFonts w:hint="eastAsia"/>
                <w:sz w:val="21"/>
                <w:szCs w:val="21"/>
              </w:rPr>
              <w:t>，分析</w:t>
            </w:r>
            <w:r>
              <w:rPr>
                <w:rFonts w:hint="eastAsia"/>
                <w:sz w:val="21"/>
                <w:szCs w:val="21"/>
                <w:lang w:val="en-US" w:eastAsia="zh-CN"/>
              </w:rPr>
              <w:t>该品牌</w:t>
            </w:r>
            <w:r>
              <w:rPr>
                <w:rFonts w:hint="eastAsia"/>
                <w:sz w:val="21"/>
                <w:szCs w:val="21"/>
              </w:rPr>
              <w:t>的优点和不足，并提出调整意见。</w:t>
            </w:r>
          </w:p>
        </w:tc>
        <w:tc>
          <w:tcPr>
            <w:tcW w:w="895"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专题研讨</w:t>
            </w:r>
          </w:p>
        </w:tc>
        <w:tc>
          <w:tcPr>
            <w:tcW w:w="1183"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品牌定位</w:t>
            </w:r>
            <w:r>
              <w:rPr>
                <w:rFonts w:hint="eastAsia"/>
                <w:color w:val="000000" w:themeColor="text1"/>
                <w:sz w:val="21"/>
                <w:szCs w:val="21"/>
                <w14:textFill>
                  <w14:solidFill>
                    <w14:schemeClr w14:val="tx1"/>
                  </w14:solidFill>
                </w14:textFill>
              </w:rPr>
              <w:t>小组案例分析</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2729"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bCs/>
                <w:color w:val="000000" w:themeColor="text1"/>
                <w:sz w:val="21"/>
                <w:szCs w:val="21"/>
                <w14:textFill>
                  <w14:solidFill>
                    <w14:schemeClr w14:val="tx1"/>
                  </w14:solidFill>
                </w14:textFill>
              </w:rPr>
              <w:t>向学生介绍</w:t>
            </w:r>
            <w:r>
              <w:rPr>
                <w:rFonts w:hint="eastAsia"/>
                <w:bCs/>
                <w:color w:val="000000" w:themeColor="text1"/>
                <w:sz w:val="21"/>
                <w:szCs w:val="21"/>
                <w:lang w:val="en-US" w:eastAsia="zh-CN"/>
                <w14:textFill>
                  <w14:solidFill>
                    <w14:schemeClr w14:val="tx1"/>
                  </w14:solidFill>
                </w14:textFill>
              </w:rPr>
              <w:t>品牌定位</w:t>
            </w:r>
            <w:r>
              <w:rPr>
                <w:rFonts w:hint="eastAsia"/>
                <w:bCs/>
                <w:color w:val="000000" w:themeColor="text1"/>
                <w:sz w:val="21"/>
                <w:szCs w:val="21"/>
                <w14:textFill>
                  <w14:solidFill>
                    <w14:schemeClr w14:val="tx1"/>
                  </w14:solidFill>
                </w14:textFill>
              </w:rPr>
              <w:t>案例分析的重点；回答学生提问、个别辅导；小组汇报展示；小组间提问和老师提问；老师评分和点评</w:t>
            </w:r>
            <w:r>
              <w:rPr>
                <w:rFonts w:hint="eastAsia"/>
                <w:bCs/>
                <w:color w:val="000000" w:themeColor="text1"/>
                <w:sz w:val="21"/>
                <w:szCs w:val="21"/>
                <w:lang w:eastAsia="zh-CN"/>
                <w14:textFill>
                  <w14:solidFill>
                    <w14:schemeClr w14:val="tx1"/>
                  </w14:solidFill>
                </w14:textFill>
              </w:rPr>
              <w:t>。</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bCs/>
                <w:color w:val="333333"/>
                <w:sz w:val="21"/>
                <w:szCs w:val="21"/>
              </w:rPr>
              <w:t>案例分析的重点及要求；引导学生对其他小组的案例分析提出有价值的问题</w:t>
            </w:r>
            <w:r>
              <w:rPr>
                <w:rFonts w:hint="eastAsia"/>
                <w:bCs/>
                <w:color w:val="333333"/>
                <w:sz w:val="21"/>
                <w:szCs w:val="21"/>
                <w:lang w:eastAsia="zh-CN"/>
              </w:rPr>
              <w:t>。</w:t>
            </w:r>
          </w:p>
        </w:tc>
        <w:tc>
          <w:tcPr>
            <w:tcW w:w="772" w:type="dxa"/>
            <w:vAlign w:val="center"/>
          </w:tcPr>
          <w:p>
            <w:pP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验证</w:t>
            </w:r>
          </w:p>
        </w:tc>
        <w:tc>
          <w:tcPr>
            <w:tcW w:w="2147"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学生进行自由组合，要求所有小组成员必须参与进团队合作中，承担相应的任务并以</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分钟的汇报呈现；其余小组要认真听取汇报并积极思考，要求每个小组要提出一个有质量的问题，最后老师点评。</w:t>
            </w:r>
          </w:p>
        </w:tc>
        <w:tc>
          <w:tcPr>
            <w:tcW w:w="895"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专题研讨</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品牌延伸与创新小组案例分析</w:t>
            </w:r>
          </w:p>
        </w:tc>
        <w:tc>
          <w:tcPr>
            <w:tcW w:w="431"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2729"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bCs/>
                <w:color w:val="000000" w:themeColor="text1"/>
                <w:sz w:val="21"/>
                <w:szCs w:val="21"/>
                <w14:textFill>
                  <w14:solidFill>
                    <w14:schemeClr w14:val="tx1"/>
                  </w14:solidFill>
                </w14:textFill>
              </w:rPr>
              <w:t>向学生介绍</w:t>
            </w:r>
            <w:r>
              <w:rPr>
                <w:rFonts w:hint="eastAsia"/>
                <w:color w:val="000000" w:themeColor="text1"/>
                <w:sz w:val="21"/>
                <w:szCs w:val="21"/>
                <w:lang w:val="en-US" w:eastAsia="zh-CN"/>
                <w14:textFill>
                  <w14:solidFill>
                    <w14:schemeClr w14:val="tx1"/>
                  </w14:solidFill>
                </w14:textFill>
              </w:rPr>
              <w:t>品牌延伸与创新</w:t>
            </w:r>
            <w:r>
              <w:rPr>
                <w:rFonts w:hint="eastAsia"/>
                <w:bCs/>
                <w:color w:val="000000" w:themeColor="text1"/>
                <w:sz w:val="21"/>
                <w:szCs w:val="21"/>
                <w14:textFill>
                  <w14:solidFill>
                    <w14:schemeClr w14:val="tx1"/>
                  </w14:solidFill>
                </w14:textFill>
              </w:rPr>
              <w:t>案例分析的重点；回答学生提问、个别辅导；小组汇报展示；小组间提问和老师提问；老师评分和点评</w:t>
            </w:r>
            <w:r>
              <w:rPr>
                <w:rFonts w:hint="eastAsia"/>
                <w:bCs/>
                <w:color w:val="000000" w:themeColor="text1"/>
                <w:sz w:val="21"/>
                <w:szCs w:val="21"/>
                <w:lang w:eastAsia="zh-CN"/>
                <w14:textFill>
                  <w14:solidFill>
                    <w14:schemeClr w14:val="tx1"/>
                  </w14:solidFill>
                </w14:textFill>
              </w:rPr>
              <w:t>。</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bCs/>
                <w:color w:val="333333"/>
                <w:sz w:val="21"/>
                <w:szCs w:val="21"/>
              </w:rPr>
              <w:t>案例分析的重点及要求；引导学生对其他小组的案例分析提出有价值的问题</w:t>
            </w:r>
            <w:r>
              <w:rPr>
                <w:rFonts w:hint="eastAsia"/>
                <w:bCs/>
                <w:color w:val="333333"/>
                <w:sz w:val="21"/>
                <w:szCs w:val="21"/>
                <w:lang w:eastAsia="zh-CN"/>
              </w:rPr>
              <w:t>。</w:t>
            </w:r>
          </w:p>
        </w:tc>
        <w:tc>
          <w:tcPr>
            <w:tcW w:w="772" w:type="dxa"/>
            <w:vAlign w:val="center"/>
          </w:tcPr>
          <w:p>
            <w:pPr>
              <w:outlineLvl w:val="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bidi="ar-SA"/>
                <w14:textFill>
                  <w14:solidFill>
                    <w14:schemeClr w14:val="tx1"/>
                  </w14:solidFill>
                </w14:textFill>
              </w:rPr>
              <w:t>验证</w:t>
            </w:r>
          </w:p>
        </w:tc>
        <w:tc>
          <w:tcPr>
            <w:tcW w:w="2147"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学生进行自由组合，要求所有小组成员必须参与进团队合作中，承担相应的任务并以</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分钟的汇报呈现；其余小组要认真听取汇报并积极思考，要求每个小组要提出一个有质量的问题，最后老师点评。</w:t>
            </w:r>
          </w:p>
        </w:tc>
        <w:tc>
          <w:tcPr>
            <w:tcW w:w="895"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综合考查</w:t>
            </w:r>
          </w:p>
        </w:tc>
        <w:tc>
          <w:tcPr>
            <w:tcW w:w="1183" w:type="dxa"/>
            <w:vAlign w:val="center"/>
          </w:tcPr>
          <w:p>
            <w:pPr>
              <w:outlineLvl w:val="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品牌商业策划书：前期辅导与任务布置、中期指导、总结汇报</w:t>
            </w:r>
          </w:p>
        </w:tc>
        <w:tc>
          <w:tcPr>
            <w:tcW w:w="431" w:type="dxa"/>
            <w:vAlign w:val="center"/>
          </w:tcPr>
          <w:p>
            <w:pPr>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2729" w:type="dxa"/>
            <w:vAlign w:val="center"/>
          </w:tcPr>
          <w:p>
            <w:pPr>
              <w:shd w:val="clear" w:color="auto" w:fill="FFFFFF"/>
              <w:adjustRightInd w:val="0"/>
              <w:spacing w:before="75" w:after="75"/>
              <w:ind w:right="75"/>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spacing w:val="-1"/>
                <w:sz w:val="21"/>
                <w:lang w:val="en-US" w:eastAsia="zh-CN"/>
              </w:rPr>
              <w:t>品牌商业策划书选题的方法、要求、基本原则。品牌商业策划的创新性、逻辑性、严谨性与科学性分析及修改。商业策划书写作中存在的主要问题及分析，进行商业策划书小组答辩。</w:t>
            </w:r>
          </w:p>
          <w:p>
            <w:pPr>
              <w:shd w:val="clear" w:color="auto" w:fill="FFFFFF"/>
              <w:adjustRightInd w:val="0"/>
              <w:spacing w:before="75" w:after="75"/>
              <w:ind w:right="75"/>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lang w:val="en-US" w:eastAsia="zh-CN"/>
                <w14:textFill>
                  <w14:solidFill>
                    <w14:schemeClr w14:val="tx1"/>
                  </w14:solidFill>
                </w14:textFill>
              </w:rPr>
              <w:t>品牌商业</w:t>
            </w:r>
            <w:r>
              <w:rPr>
                <w:rFonts w:hint="eastAsia"/>
                <w:spacing w:val="-1"/>
                <w:sz w:val="21"/>
                <w:lang w:val="en-US" w:eastAsia="zh-CN"/>
              </w:rPr>
              <w:t>策划书的设计思路，创新点的设计、内容、模式的策划。帮助学生解决结构上、思路与操作中上遇到的问题，指导学生完善与修改。策划方案的成果汇报流程的设计，检验课程成果。</w:t>
            </w:r>
            <w:r>
              <w:rPr>
                <w:color w:val="000000" w:themeColor="text1"/>
                <w:sz w:val="21"/>
                <w:szCs w:val="21"/>
                <w14:textFill>
                  <w14:solidFill>
                    <w14:schemeClr w14:val="tx1"/>
                  </w14:solidFill>
                </w14:textFill>
              </w:rPr>
              <w:t xml:space="preserve"> </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spacing w:val="-1"/>
                <w:sz w:val="21"/>
                <w:lang w:val="en-US" w:eastAsia="zh-CN"/>
              </w:rPr>
              <w:t>培养学生团队意识、合作精神，培养学生敢于面对挫折，追求不断进步的能力。</w:t>
            </w:r>
          </w:p>
          <w:p>
            <w:pPr>
              <w:jc w:val="both"/>
              <w:rPr>
                <w:color w:val="000000" w:themeColor="text1"/>
                <w:sz w:val="21"/>
                <w:szCs w:val="21"/>
                <w14:textFill>
                  <w14:solidFill>
                    <w14:schemeClr w14:val="tx1"/>
                  </w14:solidFill>
                </w14:textFill>
              </w:rPr>
            </w:pPr>
          </w:p>
        </w:tc>
        <w:tc>
          <w:tcPr>
            <w:tcW w:w="772" w:type="dxa"/>
            <w:vAlign w:val="center"/>
          </w:tcPr>
          <w:p>
            <w:pP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w:t>
            </w:r>
          </w:p>
        </w:tc>
        <w:tc>
          <w:tcPr>
            <w:tcW w:w="2147" w:type="dxa"/>
            <w:vAlign w:val="center"/>
          </w:tcPr>
          <w:p>
            <w:pPr>
              <w:shd w:val="clear" w:color="auto" w:fill="FFFFFF"/>
              <w:adjustRightInd w:val="0"/>
              <w:spacing w:before="75" w:after="75"/>
              <w:ind w:right="75"/>
              <w:rPr>
                <w:color w:val="000000" w:themeColor="text1"/>
                <w:sz w:val="21"/>
                <w:szCs w:val="21"/>
                <w14:textFill>
                  <w14:solidFill>
                    <w14:schemeClr w14:val="tx1"/>
                  </w14:solidFill>
                </w14:textFill>
              </w:rPr>
            </w:pPr>
            <w:r>
              <w:rPr>
                <w:rFonts w:hint="eastAsia"/>
                <w:spacing w:val="-1"/>
                <w:sz w:val="21"/>
                <w:lang w:val="en-US" w:eastAsia="zh-CN"/>
              </w:rPr>
              <w:t>布置任务，包括设计内容，调查方法、资料收集方法、设计报告撰写要点等进行讲解；组织学生进行分组和任务选择。对学生商业策划设计方案、资料调查设计等进行中期检查审阅，学生相互交换各自所写的文章进行审阅，提出修改意见。进行商业策划方案设计成果汇报，让学生分享设计过程、结果，教师与学生点评与总结，提升归纳概念能力，为今后从事商业策方案划等工作打下坚实的基础。</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考核与评价是对课程教学目标中的知识目标、能力目标和素质目标等进行综合评价。在本课程中，学生的最终成绩是由平时成绩、期末考试等两个部分组成。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1.平时成绩（占总成绩的30%）：采用百分制。平时成绩分</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作业（占15%）、互动（占10%）和考勤（占5%）三个部分。评分标准如下表：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1.作业；2.互动；3.考勤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w:t>
            </w:r>
          </w:p>
          <w:p>
            <w:pPr>
              <w:spacing w:line="280" w:lineRule="exact"/>
              <w:rPr>
                <w:color w:val="333333"/>
                <w:sz w:val="21"/>
                <w:szCs w:val="21"/>
              </w:rPr>
            </w:pPr>
            <w:r>
              <w:rPr>
                <w:rFonts w:hint="eastAsia"/>
                <w:color w:val="333333"/>
                <w:sz w:val="21"/>
                <w:szCs w:val="21"/>
              </w:rPr>
              <w:t>2.每次作业都完成，积极参与互动，积极回答问题，且作业成绩都在90分以上。</w:t>
            </w:r>
          </w:p>
          <w:p>
            <w:pPr>
              <w:rPr>
                <w:rFonts w:cs="Times New Roman"/>
                <w:color w:val="000000" w:themeColor="text1"/>
                <w:sz w:val="21"/>
                <w:szCs w:val="21"/>
                <w14:textFill>
                  <w14:solidFill>
                    <w14:schemeClr w14:val="tx1"/>
                  </w14:solidFill>
                </w14:textFill>
              </w:rPr>
            </w:pPr>
            <w:r>
              <w:rPr>
                <w:rFonts w:hint="eastAsia"/>
                <w:color w:val="333333"/>
                <w:sz w:val="21"/>
                <w:szCs w:val="21"/>
              </w:rPr>
              <w:t>3.全过程参与课程学习。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w:t>
            </w:r>
          </w:p>
          <w:p>
            <w:pPr>
              <w:spacing w:line="280" w:lineRule="exact"/>
              <w:rPr>
                <w:color w:val="333333"/>
                <w:sz w:val="21"/>
                <w:szCs w:val="21"/>
              </w:rPr>
            </w:pPr>
            <w:r>
              <w:rPr>
                <w:rFonts w:hint="eastAsia"/>
                <w:color w:val="333333"/>
                <w:sz w:val="21"/>
                <w:szCs w:val="21"/>
              </w:rPr>
              <w:t>2.每次作业都完成，积极参与互动，积极回答问题，且作业成绩都在80分以上。</w:t>
            </w:r>
          </w:p>
          <w:p>
            <w:pPr>
              <w:rPr>
                <w:rFonts w:cs="Times New Roman"/>
                <w:color w:val="000000" w:themeColor="text1"/>
                <w:sz w:val="21"/>
                <w:szCs w:val="21"/>
                <w14:textFill>
                  <w14:solidFill>
                    <w14:schemeClr w14:val="tx1"/>
                  </w14:solidFill>
                </w14:textFill>
              </w:rPr>
            </w:pPr>
            <w:r>
              <w:rPr>
                <w:rFonts w:hint="eastAsia"/>
                <w:color w:val="333333"/>
                <w:sz w:val="21"/>
                <w:szCs w:val="21"/>
              </w:rPr>
              <w:t>3.全过程参与课程学习。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w:t>
            </w:r>
            <w:r>
              <w:rPr>
                <w:rFonts w:hint="eastAsia"/>
                <w:color w:val="333333"/>
                <w:sz w:val="21"/>
                <w:szCs w:val="21"/>
              </w:rPr>
              <w:t>。</w:t>
            </w:r>
          </w:p>
          <w:p>
            <w:pPr>
              <w:spacing w:line="280" w:lineRule="exact"/>
              <w:rPr>
                <w:color w:val="333333"/>
                <w:sz w:val="21"/>
                <w:szCs w:val="21"/>
              </w:rPr>
            </w:pPr>
            <w:r>
              <w:rPr>
                <w:rFonts w:hint="eastAsia"/>
                <w:color w:val="333333"/>
                <w:sz w:val="21"/>
                <w:szCs w:val="21"/>
              </w:rPr>
              <w:t>2.每次作业都完成，较少参与互动和回答问题，且作业成绩都在70分以上。</w:t>
            </w:r>
          </w:p>
          <w:p>
            <w:pPr>
              <w:rPr>
                <w:rFonts w:cs="Times New Roman"/>
                <w:color w:val="000000" w:themeColor="text1"/>
                <w:sz w:val="21"/>
                <w:szCs w:val="21"/>
                <w14:textFill>
                  <w14:solidFill>
                    <w14:schemeClr w14:val="tx1"/>
                  </w14:solidFill>
                </w14:textFill>
              </w:rPr>
            </w:pPr>
            <w:r>
              <w:rPr>
                <w:rFonts w:hint="eastAsia"/>
                <w:color w:val="333333"/>
                <w:sz w:val="21"/>
                <w:szCs w:val="21"/>
              </w:rPr>
              <w:t>3.全过程参与课程学习。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一般。</w:t>
            </w:r>
          </w:p>
          <w:p>
            <w:pPr>
              <w:spacing w:line="280" w:lineRule="exact"/>
              <w:rPr>
                <w:color w:val="333333"/>
                <w:sz w:val="21"/>
                <w:szCs w:val="21"/>
              </w:rPr>
            </w:pPr>
            <w:r>
              <w:rPr>
                <w:rFonts w:hint="eastAsia"/>
                <w:color w:val="333333"/>
                <w:sz w:val="21"/>
                <w:szCs w:val="21"/>
              </w:rPr>
              <w:t>2.每次作业都完成，基本不参与互动和回答问题，且作业成绩都在60以上。</w:t>
            </w:r>
          </w:p>
          <w:p>
            <w:pPr>
              <w:rPr>
                <w:rFonts w:cs="Times New Roman"/>
                <w:color w:val="000000" w:themeColor="text1"/>
                <w:sz w:val="21"/>
                <w:szCs w:val="21"/>
                <w14:textFill>
                  <w14:solidFill>
                    <w14:schemeClr w14:val="tx1"/>
                  </w14:solidFill>
                </w14:textFill>
              </w:rPr>
            </w:pPr>
            <w:r>
              <w:rPr>
                <w:rFonts w:hint="eastAsia"/>
                <w:color w:val="333333"/>
                <w:sz w:val="21"/>
                <w:szCs w:val="21"/>
              </w:rPr>
              <w:t>3.考勤缺课次数低于3次。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w:t>
            </w:r>
            <w:r>
              <w:rPr>
                <w:color w:val="333333"/>
                <w:sz w:val="21"/>
                <w:szCs w:val="21"/>
              </w:rPr>
              <w:t>字迹模糊、卷面书写零乱</w:t>
            </w:r>
            <w:r>
              <w:rPr>
                <w:rFonts w:hint="eastAsia"/>
                <w:color w:val="333333"/>
                <w:sz w:val="21"/>
                <w:szCs w:val="21"/>
              </w:rPr>
              <w:t>。</w:t>
            </w:r>
          </w:p>
          <w:p>
            <w:pPr>
              <w:spacing w:line="280" w:lineRule="exact"/>
              <w:rPr>
                <w:color w:val="333333"/>
                <w:sz w:val="21"/>
                <w:szCs w:val="21"/>
              </w:rPr>
            </w:pPr>
            <w:r>
              <w:rPr>
                <w:rFonts w:hint="eastAsia"/>
                <w:color w:val="333333"/>
                <w:sz w:val="21"/>
                <w:szCs w:val="21"/>
              </w:rPr>
              <w:t>2.每次作业都完成，没有参与互动和回答问题，作业成绩都在60以下。</w:t>
            </w:r>
          </w:p>
          <w:p>
            <w:pPr>
              <w:rPr>
                <w:rFonts w:cs="Times New Roman"/>
                <w:color w:val="000000" w:themeColor="text1"/>
                <w:sz w:val="21"/>
                <w:szCs w:val="21"/>
                <w14:textFill>
                  <w14:solidFill>
                    <w14:schemeClr w14:val="tx1"/>
                  </w14:solidFill>
                </w14:textFill>
              </w:rPr>
            </w:pPr>
            <w:r>
              <w:rPr>
                <w:rFonts w:hint="eastAsia"/>
                <w:color w:val="333333"/>
                <w:sz w:val="21"/>
                <w:szCs w:val="21"/>
              </w:rPr>
              <w:t>3.考勤缺课次数低于3次。</w:t>
            </w:r>
          </w:p>
        </w:tc>
      </w:tr>
    </w:tbl>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2.期末考试（占总成绩的70%）：采用百分制。期末考试的考核内容、题型和分值分配情况请见下表：</w:t>
      </w:r>
    </w:p>
    <w:tbl>
      <w:tblPr>
        <w:tblStyle w:val="5"/>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521"/>
        <w:gridCol w:w="2179"/>
        <w:gridCol w:w="1029"/>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3521"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2179"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102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9" w:type="dxa"/>
            <w:vMerge w:val="restart"/>
            <w:vAlign w:val="center"/>
          </w:tcPr>
          <w:p>
            <w:pPr>
              <w:snapToGrid w:val="0"/>
              <w:jc w:val="center"/>
              <w:rPr>
                <w:rFonts w:hint="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品牌概论</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与发展史</w:t>
            </w: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何为品牌</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restart"/>
            <w:vAlign w:val="center"/>
          </w:tcPr>
          <w:p>
            <w:pPr>
              <w:snapToGrid w:val="0"/>
              <w:jc w:val="center"/>
              <w:rPr>
                <w:rFonts w:hint="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489" w:type="dxa"/>
            <w:vMerge w:val="continue"/>
            <w:vAlign w:val="center"/>
          </w:tcPr>
          <w:p>
            <w:pPr>
              <w:snapToGrid w:val="0"/>
              <w:ind w:left="180"/>
              <w:jc w:val="center"/>
            </w:pP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品牌的特征及分类</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Merge w:val="continue"/>
            <w:vAlign w:val="center"/>
          </w:tcPr>
          <w:p>
            <w:pPr>
              <w:snapToGrid w:val="0"/>
              <w:ind w:left="180"/>
              <w:jc w:val="center"/>
              <w:rPr>
                <w:rFonts w:hint="eastAsia"/>
                <w:b/>
                <w:bCs/>
                <w:color w:val="000000" w:themeColor="text1"/>
                <w:sz w:val="21"/>
                <w:szCs w:val="21"/>
                <w14:textFill>
                  <w14:solidFill>
                    <w14:schemeClr w14:val="tx1"/>
                  </w14:solidFill>
                </w14:textFill>
              </w:rPr>
            </w:pPr>
          </w:p>
        </w:tc>
        <w:tc>
          <w:tcPr>
            <w:tcW w:w="678"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489" w:type="dxa"/>
            <w:vMerge w:val="continue"/>
            <w:vAlign w:val="center"/>
          </w:tcPr>
          <w:p>
            <w:pPr>
              <w:snapToGrid w:val="0"/>
              <w:ind w:left="180"/>
              <w:jc w:val="center"/>
              <w:rPr>
                <w:rFonts w:hint="eastAsia"/>
                <w:b/>
                <w:bCs/>
                <w:color w:val="000000" w:themeColor="text1"/>
                <w:sz w:val="21"/>
                <w:szCs w:val="21"/>
                <w14:textFill>
                  <w14:solidFill>
                    <w14:schemeClr w14:val="tx1"/>
                  </w14:solidFill>
                </w14:textFill>
              </w:rPr>
            </w:pPr>
          </w:p>
        </w:tc>
        <w:tc>
          <w:tcPr>
            <w:tcW w:w="3521" w:type="dxa"/>
            <w:vAlign w:val="center"/>
          </w:tcPr>
          <w:p>
            <w:pPr>
              <w:snapToGrid w:val="0"/>
              <w:ind w:left="181" w:leftChars="0"/>
              <w:jc w:val="both"/>
              <w:rPr>
                <w:rFonts w:hint="eastAsia"/>
                <w:color w:val="333333"/>
                <w:sz w:val="21"/>
                <w:szCs w:val="21"/>
                <w:lang w:val="en-US" w:eastAsia="zh-CN"/>
              </w:rPr>
            </w:pPr>
            <w:r>
              <w:rPr>
                <w:rFonts w:hint="eastAsia"/>
                <w:color w:val="333333"/>
                <w:sz w:val="21"/>
                <w:szCs w:val="21"/>
              </w:rPr>
              <w:t>品牌的作用</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Merge w:val="continue"/>
            <w:vAlign w:val="center"/>
          </w:tcPr>
          <w:p>
            <w:pPr>
              <w:snapToGrid w:val="0"/>
              <w:ind w:left="180"/>
              <w:jc w:val="center"/>
              <w:rPr>
                <w:rFonts w:hint="eastAsia"/>
                <w:b/>
                <w:bCs/>
                <w:color w:val="000000" w:themeColor="text1"/>
                <w:sz w:val="21"/>
                <w:szCs w:val="21"/>
                <w14:textFill>
                  <w14:solidFill>
                    <w14:schemeClr w14:val="tx1"/>
                  </w14:solidFill>
                </w14:textFill>
              </w:rPr>
            </w:pPr>
          </w:p>
        </w:tc>
        <w:tc>
          <w:tcPr>
            <w:tcW w:w="678"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489" w:type="dxa"/>
            <w:vMerge w:val="continue"/>
            <w:vAlign w:val="center"/>
          </w:tcPr>
          <w:p>
            <w:pPr>
              <w:snapToGrid w:val="0"/>
              <w:ind w:left="180"/>
              <w:jc w:val="center"/>
              <w:rPr>
                <w:rFonts w:hint="eastAsia"/>
                <w:b/>
                <w:bCs/>
                <w:color w:val="000000" w:themeColor="text1"/>
                <w:sz w:val="21"/>
                <w:szCs w:val="21"/>
                <w14:textFill>
                  <w14:solidFill>
                    <w14:schemeClr w14:val="tx1"/>
                  </w14:solidFill>
                </w14:textFill>
              </w:rPr>
            </w:pPr>
          </w:p>
        </w:tc>
        <w:tc>
          <w:tcPr>
            <w:tcW w:w="3521" w:type="dxa"/>
            <w:vMerge w:val="restart"/>
            <w:vAlign w:val="center"/>
          </w:tcPr>
          <w:p>
            <w:pPr>
              <w:snapToGrid w:val="0"/>
              <w:ind w:left="181" w:leftChars="0"/>
              <w:jc w:val="both"/>
              <w:rPr>
                <w:rFonts w:hint="eastAsia"/>
                <w:color w:val="333333"/>
                <w:sz w:val="21"/>
                <w:szCs w:val="21"/>
              </w:rPr>
            </w:pPr>
            <w:r>
              <w:rPr>
                <w:rFonts w:hint="eastAsia"/>
                <w:color w:val="333333"/>
                <w:sz w:val="21"/>
                <w:szCs w:val="21"/>
              </w:rPr>
              <w:t>中国品牌发展史</w:t>
            </w:r>
          </w:p>
        </w:tc>
        <w:tc>
          <w:tcPr>
            <w:tcW w:w="2179" w:type="dxa"/>
          </w:tcPr>
          <w:p>
            <w:pPr>
              <w:snapToGrid w:val="0"/>
              <w:ind w:left="180"/>
              <w:jc w:val="center"/>
              <w:rPr>
                <w:rFonts w:hint="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ind w:left="180"/>
              <w:jc w:val="center"/>
              <w:rPr>
                <w:rFonts w:hint="eastAsia"/>
                <w:b/>
                <w:bCs/>
                <w:color w:val="000000" w:themeColor="text1"/>
                <w:sz w:val="21"/>
                <w:szCs w:val="21"/>
                <w14:textFill>
                  <w14:solidFill>
                    <w14:schemeClr w14:val="tx1"/>
                  </w14:solidFill>
                </w14:textFill>
              </w:rPr>
            </w:pPr>
          </w:p>
        </w:tc>
        <w:tc>
          <w:tcPr>
            <w:tcW w:w="678" w:type="dxa"/>
            <w:vAlign w:val="center"/>
          </w:tcPr>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489" w:type="dxa"/>
            <w:vMerge w:val="continue"/>
            <w:vAlign w:val="center"/>
          </w:tcPr>
          <w:p>
            <w:pPr>
              <w:snapToGrid w:val="0"/>
              <w:ind w:left="180"/>
              <w:jc w:val="center"/>
            </w:pPr>
          </w:p>
        </w:tc>
        <w:tc>
          <w:tcPr>
            <w:tcW w:w="3521" w:type="dxa"/>
            <w:vMerge w:val="continue"/>
            <w:vAlign w:val="center"/>
          </w:tcPr>
          <w:p>
            <w:pPr>
              <w:snapToGrid w:val="0"/>
              <w:ind w:left="180"/>
              <w:jc w:val="center"/>
            </w:pPr>
          </w:p>
        </w:tc>
        <w:tc>
          <w:tcPr>
            <w:tcW w:w="2179" w:type="dxa"/>
          </w:tcPr>
          <w:p>
            <w:pPr>
              <w:snapToGrid w:val="0"/>
              <w:ind w:left="180"/>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多项</w:t>
            </w:r>
            <w:r>
              <w:rPr>
                <w:rFonts w:hint="eastAsia"/>
                <w:color w:val="000000" w:themeColor="text1"/>
                <w:sz w:val="21"/>
                <w:szCs w:val="21"/>
                <w14:textFill>
                  <w14:solidFill>
                    <w14:schemeClr w14:val="tx1"/>
                  </w14:solidFill>
                </w14:textFill>
              </w:rPr>
              <w:t>选择题</w:t>
            </w:r>
          </w:p>
        </w:tc>
        <w:tc>
          <w:tcPr>
            <w:tcW w:w="1029" w:type="dxa"/>
            <w:vMerge w:val="continue"/>
            <w:vAlign w:val="center"/>
          </w:tcPr>
          <w:p>
            <w:pPr>
              <w:snapToGrid w:val="0"/>
              <w:ind w:left="18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品牌定位</w:t>
            </w:r>
          </w:p>
        </w:tc>
        <w:tc>
          <w:tcPr>
            <w:tcW w:w="3521" w:type="dxa"/>
            <w:vAlign w:val="center"/>
          </w:tcPr>
          <w:p>
            <w:pPr>
              <w:snapToGrid w:val="0"/>
              <w:ind w:left="181"/>
              <w:jc w:val="both"/>
              <w:rPr>
                <w:color w:val="333333"/>
                <w:sz w:val="21"/>
                <w:szCs w:val="21"/>
              </w:rPr>
            </w:pPr>
            <w:r>
              <w:rPr>
                <w:rFonts w:hint="eastAsia"/>
                <w:color w:val="333333"/>
                <w:sz w:val="21"/>
                <w:szCs w:val="21"/>
              </w:rPr>
              <w:t>品牌定位的概述</w:t>
            </w:r>
          </w:p>
        </w:tc>
        <w:tc>
          <w:tcPr>
            <w:tcW w:w="217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3521" w:type="dxa"/>
            <w:vMerge w:val="restart"/>
            <w:vAlign w:val="center"/>
          </w:tcPr>
          <w:p>
            <w:pPr>
              <w:snapToGrid w:val="0"/>
              <w:ind w:left="181"/>
              <w:jc w:val="both"/>
              <w:rPr>
                <w:color w:val="333333"/>
                <w:sz w:val="21"/>
                <w:szCs w:val="21"/>
              </w:rPr>
            </w:pPr>
            <w:r>
              <w:rPr>
                <w:rFonts w:hint="eastAsia"/>
                <w:color w:val="333333"/>
                <w:sz w:val="21"/>
                <w:szCs w:val="21"/>
              </w:rPr>
              <w:t>品牌定位的战略</w:t>
            </w:r>
          </w:p>
        </w:tc>
        <w:tc>
          <w:tcPr>
            <w:tcW w:w="217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489" w:type="dxa"/>
            <w:vMerge w:val="continue"/>
            <w:vAlign w:val="center"/>
          </w:tcPr>
          <w:p>
            <w:pPr>
              <w:snapToGrid w:val="0"/>
              <w:jc w:val="center"/>
            </w:pPr>
          </w:p>
        </w:tc>
        <w:tc>
          <w:tcPr>
            <w:tcW w:w="3521" w:type="dxa"/>
            <w:vMerge w:val="continue"/>
            <w:vAlign w:val="center"/>
          </w:tcPr>
          <w:p>
            <w:pPr>
              <w:snapToGrid w:val="0"/>
              <w:jc w:val="center"/>
            </w:pPr>
          </w:p>
        </w:tc>
        <w:tc>
          <w:tcPr>
            <w:tcW w:w="2179" w:type="dxa"/>
            <w:vAlign w:val="center"/>
          </w:tcPr>
          <w:p>
            <w:pPr>
              <w:snapToGrid w:val="0"/>
              <w:jc w:val="center"/>
            </w:pPr>
            <w:r>
              <w:rPr>
                <w:rFonts w:hint="eastAsia"/>
                <w:color w:val="000000" w:themeColor="text1"/>
                <w:sz w:val="21"/>
                <w:szCs w:val="21"/>
                <w14:textFill>
                  <w14:solidFill>
                    <w14:schemeClr w14:val="tx1"/>
                  </w14:solidFill>
                </w14:textFill>
              </w:rPr>
              <w:t>论述题</w:t>
            </w:r>
          </w:p>
        </w:tc>
        <w:tc>
          <w:tcPr>
            <w:tcW w:w="1029" w:type="dxa"/>
            <w:vMerge w:val="continue"/>
            <w:vAlign w:val="center"/>
          </w:tcPr>
          <w:p>
            <w:pPr>
              <w:snapToGrid w:val="0"/>
              <w:jc w:val="cente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3521" w:type="dxa"/>
            <w:vMerge w:val="continue"/>
            <w:vAlign w:val="center"/>
          </w:tcPr>
          <w:p>
            <w:pPr>
              <w:snapToGrid w:val="0"/>
              <w:jc w:val="center"/>
              <w:rPr>
                <w:color w:val="000000" w:themeColor="text1"/>
                <w:sz w:val="21"/>
                <w:szCs w:val="21"/>
                <w14:textFill>
                  <w14:solidFill>
                    <w14:schemeClr w14:val="tx1"/>
                  </w14:solidFill>
                </w14:textFill>
              </w:rPr>
            </w:pPr>
          </w:p>
        </w:tc>
        <w:tc>
          <w:tcPr>
            <w:tcW w:w="217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案例分析题</w:t>
            </w:r>
          </w:p>
        </w:tc>
        <w:tc>
          <w:tcPr>
            <w:tcW w:w="1029" w:type="dxa"/>
            <w:vMerge w:val="continue"/>
            <w:vAlign w:val="center"/>
          </w:tcPr>
          <w:p>
            <w:pPr>
              <w:snapToGrid w:val="0"/>
              <w:jc w:val="center"/>
              <w:rPr>
                <w:color w:val="000000" w:themeColor="text1"/>
                <w:sz w:val="21"/>
                <w:szCs w:val="21"/>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3521" w:type="dxa"/>
            <w:vAlign w:val="center"/>
          </w:tcPr>
          <w:p>
            <w:pPr>
              <w:snapToGrid w:val="0"/>
              <w:ind w:left="181"/>
              <w:jc w:val="both"/>
              <w:rPr>
                <w:color w:val="333333"/>
                <w:sz w:val="21"/>
                <w:szCs w:val="21"/>
              </w:rPr>
            </w:pPr>
            <w:r>
              <w:rPr>
                <w:rFonts w:hint="eastAsia"/>
                <w:color w:val="333333"/>
                <w:sz w:val="21"/>
                <w:szCs w:val="21"/>
              </w:rPr>
              <w:t>品牌定位的误区</w:t>
            </w:r>
          </w:p>
        </w:tc>
        <w:tc>
          <w:tcPr>
            <w:tcW w:w="217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489" w:type="dxa"/>
            <w:vMerge w:val="restart"/>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品牌形象</w:t>
            </w:r>
            <w:r>
              <w:rPr>
                <w:rFonts w:hint="eastAsia"/>
                <w:color w:val="000000" w:themeColor="text1"/>
                <w:sz w:val="21"/>
                <w:szCs w:val="21"/>
                <w:lang w:val="en-US" w:eastAsia="zh-CN"/>
                <w14:textFill>
                  <w14:solidFill>
                    <w14:schemeClr w14:val="tx1"/>
                  </w14:solidFill>
                </w14:textFill>
              </w:rPr>
              <w:t>与设计</w:t>
            </w: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品牌形象的概述</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Merge w:val="restart"/>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489" w:type="dxa"/>
            <w:vMerge w:val="continue"/>
            <w:vAlign w:val="center"/>
          </w:tcPr>
          <w:p>
            <w:pPr>
              <w:snapToGrid w:val="0"/>
              <w:ind w:left="181"/>
              <w:jc w:val="both"/>
            </w:pP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品牌形象的构成</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Merge w:val="continue"/>
            <w:vAlign w:val="center"/>
          </w:tcPr>
          <w:p>
            <w:pPr>
              <w:snapToGrid w:val="0"/>
              <w:ind w:left="181"/>
              <w:jc w:val="both"/>
              <w:rPr>
                <w:rFonts w:hint="eastAsia"/>
                <w:color w:val="333333"/>
                <w:sz w:val="21"/>
                <w:szCs w:val="21"/>
              </w:rPr>
            </w:pPr>
          </w:p>
        </w:tc>
        <w:tc>
          <w:tcPr>
            <w:tcW w:w="678" w:type="dxa"/>
            <w:vAlign w:val="center"/>
          </w:tcPr>
          <w:p>
            <w:pPr>
              <w:snapToGrid w:val="0"/>
              <w:ind w:left="181"/>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89" w:type="dxa"/>
            <w:vMerge w:val="continue"/>
            <w:vAlign w:val="center"/>
          </w:tcPr>
          <w:p>
            <w:pPr>
              <w:snapToGrid w:val="0"/>
              <w:ind w:left="181"/>
              <w:jc w:val="both"/>
              <w:rPr>
                <w:rFonts w:hint="eastAsia"/>
                <w:color w:val="333333"/>
                <w:sz w:val="21"/>
                <w:szCs w:val="21"/>
              </w:rPr>
            </w:pPr>
          </w:p>
        </w:tc>
        <w:tc>
          <w:tcPr>
            <w:tcW w:w="3521" w:type="dxa"/>
            <w:vMerge w:val="restart"/>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品牌形象的塑造</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ind w:left="181"/>
              <w:jc w:val="both"/>
              <w:rPr>
                <w:rFonts w:hint="eastAsia"/>
                <w:color w:val="333333"/>
                <w:sz w:val="21"/>
                <w:szCs w:val="21"/>
              </w:rPr>
            </w:pPr>
          </w:p>
        </w:tc>
        <w:tc>
          <w:tcPr>
            <w:tcW w:w="678" w:type="dxa"/>
            <w:vAlign w:val="center"/>
          </w:tcPr>
          <w:p>
            <w:pPr>
              <w:snapToGrid w:val="0"/>
              <w:ind w:left="181"/>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89" w:type="dxa"/>
            <w:vMerge w:val="continue"/>
            <w:vAlign w:val="center"/>
          </w:tcPr>
          <w:p>
            <w:pPr>
              <w:snapToGrid w:val="0"/>
              <w:jc w:val="center"/>
            </w:pPr>
          </w:p>
        </w:tc>
        <w:tc>
          <w:tcPr>
            <w:tcW w:w="3521" w:type="dxa"/>
            <w:vMerge w:val="continue"/>
            <w:vAlign w:val="center"/>
          </w:tcPr>
          <w:p>
            <w:pPr>
              <w:snapToGrid w:val="0"/>
              <w:jc w:val="center"/>
            </w:pPr>
          </w:p>
        </w:tc>
        <w:tc>
          <w:tcPr>
            <w:tcW w:w="2179"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案例分析题</w:t>
            </w:r>
          </w:p>
        </w:tc>
        <w:tc>
          <w:tcPr>
            <w:tcW w:w="102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489" w:type="dxa"/>
            <w:vMerge w:val="continue"/>
            <w:vAlign w:val="center"/>
          </w:tcPr>
          <w:p>
            <w:pPr>
              <w:snapToGrid w:val="0"/>
              <w:ind w:left="181"/>
              <w:jc w:val="both"/>
              <w:rPr>
                <w:rFonts w:hint="eastAsia"/>
                <w:color w:val="333333"/>
                <w:sz w:val="21"/>
                <w:szCs w:val="21"/>
              </w:rPr>
            </w:pP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品牌标志设计</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ind w:left="181"/>
              <w:jc w:val="both"/>
              <w:rPr>
                <w:rFonts w:hint="eastAsia"/>
                <w:color w:val="333333"/>
                <w:sz w:val="21"/>
                <w:szCs w:val="21"/>
              </w:rPr>
            </w:pPr>
          </w:p>
        </w:tc>
        <w:tc>
          <w:tcPr>
            <w:tcW w:w="678" w:type="dxa"/>
            <w:vAlign w:val="center"/>
          </w:tcPr>
          <w:p>
            <w:pPr>
              <w:snapToGrid w:val="0"/>
              <w:ind w:left="181"/>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489" w:type="dxa"/>
            <w:vMerge w:val="continue"/>
            <w:vAlign w:val="center"/>
          </w:tcPr>
          <w:p>
            <w:pPr>
              <w:snapToGrid w:val="0"/>
              <w:ind w:left="181"/>
              <w:jc w:val="both"/>
              <w:rPr>
                <w:rFonts w:hint="eastAsia"/>
                <w:color w:val="333333"/>
                <w:sz w:val="21"/>
                <w:szCs w:val="21"/>
              </w:rPr>
            </w:pP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品牌名称设计</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Merge w:val="continue"/>
            <w:vAlign w:val="center"/>
          </w:tcPr>
          <w:p>
            <w:pPr>
              <w:snapToGrid w:val="0"/>
              <w:ind w:left="181"/>
              <w:jc w:val="both"/>
              <w:rPr>
                <w:rFonts w:hint="eastAsia"/>
                <w:color w:val="333333"/>
                <w:sz w:val="21"/>
                <w:szCs w:val="21"/>
              </w:rPr>
            </w:pPr>
          </w:p>
        </w:tc>
        <w:tc>
          <w:tcPr>
            <w:tcW w:w="678" w:type="dxa"/>
            <w:vAlign w:val="center"/>
          </w:tcPr>
          <w:p>
            <w:pPr>
              <w:snapToGrid w:val="0"/>
              <w:ind w:left="181"/>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89" w:type="dxa"/>
            <w:vMerge w:val="restart"/>
            <w:vAlign w:val="center"/>
          </w:tcPr>
          <w:p>
            <w:pPr>
              <w:snapToGrid w:val="0"/>
              <w:ind w:left="181"/>
              <w:jc w:val="both"/>
              <w:rPr>
                <w:rFonts w:hint="default" w:eastAsia="宋体"/>
                <w:color w:val="333333"/>
                <w:sz w:val="21"/>
                <w:szCs w:val="21"/>
                <w:lang w:val="en-US" w:eastAsia="zh-CN"/>
              </w:rPr>
            </w:pPr>
            <w:r>
              <w:rPr>
                <w:rFonts w:hint="eastAsia"/>
                <w:color w:val="333333"/>
                <w:sz w:val="21"/>
                <w:szCs w:val="21"/>
                <w:lang w:val="en-US" w:eastAsia="zh-CN"/>
              </w:rPr>
              <w:t>品牌文化与传播</w:t>
            </w: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品牌文化的概述</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restart"/>
            <w:vAlign w:val="center"/>
          </w:tcPr>
          <w:p>
            <w:pPr>
              <w:snapToGrid w:val="0"/>
              <w:ind w:left="181"/>
              <w:jc w:val="both"/>
              <w:rPr>
                <w:rFonts w:hint="eastAsia"/>
                <w:color w:val="333333"/>
                <w:sz w:val="21"/>
                <w:szCs w:val="21"/>
                <w:lang w:val="en-US" w:eastAsia="zh-CN"/>
              </w:rPr>
            </w:pPr>
            <w:r>
              <w:rPr>
                <w:rFonts w:hint="eastAsia"/>
                <w:color w:val="333333"/>
                <w:sz w:val="21"/>
                <w:szCs w:val="21"/>
                <w:lang w:val="en-US" w:eastAsia="zh-CN"/>
              </w:rPr>
              <w:t>目标1</w:t>
            </w:r>
          </w:p>
          <w:p>
            <w:pPr>
              <w:snapToGrid w:val="0"/>
              <w:ind w:left="181"/>
              <w:jc w:val="both"/>
              <w:rPr>
                <w:rFonts w:hint="default"/>
                <w:color w:val="333333"/>
                <w:sz w:val="21"/>
                <w:szCs w:val="21"/>
                <w:lang w:val="en-US" w:eastAsia="zh-CN"/>
              </w:rPr>
            </w:pPr>
            <w:r>
              <w:rPr>
                <w:rFonts w:hint="eastAsia"/>
                <w:color w:val="333333"/>
                <w:sz w:val="21"/>
                <w:szCs w:val="21"/>
                <w:lang w:val="en-US" w:eastAsia="zh-CN"/>
              </w:rPr>
              <w:t>目标2</w:t>
            </w:r>
          </w:p>
          <w:p>
            <w:pPr>
              <w:snapToGrid w:val="0"/>
              <w:ind w:left="181"/>
              <w:jc w:val="both"/>
              <w:rPr>
                <w:rFonts w:hint="default"/>
                <w:color w:val="333333"/>
                <w:sz w:val="21"/>
                <w:szCs w:val="21"/>
                <w:lang w:val="en-US" w:eastAsia="zh-CN"/>
              </w:rPr>
            </w:pPr>
            <w:r>
              <w:rPr>
                <w:rFonts w:hint="eastAsia"/>
                <w:color w:val="333333"/>
                <w:sz w:val="21"/>
                <w:szCs w:val="21"/>
                <w:lang w:val="en-US" w:eastAsia="zh-CN"/>
              </w:rPr>
              <w:t>目标3</w:t>
            </w:r>
          </w:p>
        </w:tc>
        <w:tc>
          <w:tcPr>
            <w:tcW w:w="678" w:type="dxa"/>
            <w:vAlign w:val="center"/>
          </w:tcPr>
          <w:p>
            <w:pPr>
              <w:snapToGrid w:val="0"/>
              <w:ind w:left="181"/>
              <w:jc w:val="both"/>
              <w:rPr>
                <w:rFonts w:hint="default"/>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89" w:type="dxa"/>
            <w:vMerge w:val="continue"/>
            <w:vAlign w:val="center"/>
          </w:tcPr>
          <w:p>
            <w:pPr>
              <w:snapToGrid w:val="0"/>
              <w:ind w:left="181" w:leftChars="0"/>
              <w:jc w:val="both"/>
            </w:pPr>
          </w:p>
        </w:tc>
        <w:tc>
          <w:tcPr>
            <w:tcW w:w="3521" w:type="dxa"/>
            <w:vMerge w:val="restart"/>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品牌文化的构成</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89" w:type="dxa"/>
            <w:vMerge w:val="continue"/>
            <w:vAlign w:val="center"/>
          </w:tcPr>
          <w:p>
            <w:pPr>
              <w:snapToGrid w:val="0"/>
              <w:jc w:val="center"/>
            </w:pPr>
          </w:p>
        </w:tc>
        <w:tc>
          <w:tcPr>
            <w:tcW w:w="3521" w:type="dxa"/>
            <w:vMerge w:val="continue"/>
            <w:vAlign w:val="center"/>
          </w:tcPr>
          <w:p>
            <w:pPr>
              <w:snapToGrid w:val="0"/>
              <w:jc w:val="center"/>
            </w:pPr>
          </w:p>
        </w:tc>
        <w:tc>
          <w:tcPr>
            <w:tcW w:w="2179"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89" w:type="dxa"/>
            <w:vMerge w:val="continue"/>
            <w:vAlign w:val="center"/>
          </w:tcPr>
          <w:p>
            <w:pPr>
              <w:snapToGrid w:val="0"/>
              <w:ind w:left="181" w:leftChars="0"/>
              <w:jc w:val="both"/>
              <w:rPr>
                <w:rFonts w:hint="eastAsia"/>
                <w:color w:val="333333"/>
                <w:sz w:val="21"/>
                <w:szCs w:val="21"/>
              </w:rPr>
            </w:pP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品牌文化的塑造</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eastAsia" w:eastAsia="宋体"/>
                <w:color w:val="333333"/>
                <w:sz w:val="21"/>
                <w:szCs w:val="21"/>
                <w:lang w:val="en-US" w:eastAsia="zh-CN"/>
              </w:rPr>
            </w:pPr>
            <w:r>
              <w:rPr>
                <w:rFonts w:hint="eastAsia"/>
                <w:color w:val="333333"/>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89" w:type="dxa"/>
            <w:vMerge w:val="continue"/>
            <w:vAlign w:val="center"/>
          </w:tcPr>
          <w:p>
            <w:pPr>
              <w:snapToGrid w:val="0"/>
              <w:ind w:left="181" w:leftChars="0"/>
              <w:jc w:val="both"/>
              <w:rPr>
                <w:rFonts w:hint="eastAsia"/>
                <w:color w:val="333333"/>
                <w:sz w:val="21"/>
                <w:szCs w:val="21"/>
              </w:rPr>
            </w:pP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品牌传播概述</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89" w:type="dxa"/>
            <w:vMerge w:val="continue"/>
            <w:vAlign w:val="center"/>
          </w:tcPr>
          <w:p>
            <w:pPr>
              <w:snapToGrid w:val="0"/>
              <w:ind w:left="181" w:leftChars="0"/>
              <w:jc w:val="both"/>
              <w:rPr>
                <w:rFonts w:hint="eastAsia"/>
                <w:color w:val="333333"/>
                <w:sz w:val="21"/>
                <w:szCs w:val="21"/>
              </w:rPr>
            </w:pPr>
          </w:p>
        </w:tc>
        <w:tc>
          <w:tcPr>
            <w:tcW w:w="3521" w:type="dxa"/>
            <w:vMerge w:val="restart"/>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品牌传播媒体</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89" w:type="dxa"/>
            <w:vMerge w:val="continue"/>
            <w:vAlign w:val="center"/>
          </w:tcPr>
          <w:p>
            <w:pPr>
              <w:snapToGrid w:val="0"/>
              <w:jc w:val="center"/>
            </w:pPr>
          </w:p>
        </w:tc>
        <w:tc>
          <w:tcPr>
            <w:tcW w:w="3521" w:type="dxa"/>
            <w:vMerge w:val="continue"/>
            <w:vAlign w:val="center"/>
          </w:tcPr>
          <w:p>
            <w:pPr>
              <w:snapToGrid w:val="0"/>
              <w:jc w:val="center"/>
            </w:pPr>
          </w:p>
        </w:tc>
        <w:tc>
          <w:tcPr>
            <w:tcW w:w="2179"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89" w:type="dxa"/>
            <w:vMerge w:val="continue"/>
            <w:vAlign w:val="center"/>
          </w:tcPr>
          <w:p>
            <w:pPr>
              <w:snapToGrid w:val="0"/>
              <w:ind w:left="181" w:leftChars="0"/>
              <w:jc w:val="both"/>
              <w:rPr>
                <w:rFonts w:hint="eastAsia"/>
                <w:color w:val="333333"/>
                <w:sz w:val="21"/>
                <w:szCs w:val="21"/>
              </w:rPr>
            </w:pP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品牌口碑传播</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eastAsia" w:eastAsia="宋体"/>
                <w:color w:val="333333"/>
                <w:sz w:val="21"/>
                <w:szCs w:val="21"/>
                <w:lang w:val="en-US" w:eastAsia="zh-CN"/>
              </w:rPr>
            </w:pPr>
            <w:r>
              <w:rPr>
                <w:rFonts w:hint="eastAsia"/>
                <w:color w:val="333333"/>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89" w:type="dxa"/>
            <w:vMerge w:val="restart"/>
            <w:vAlign w:val="center"/>
          </w:tcPr>
          <w:p>
            <w:pPr>
              <w:snapToGrid w:val="0"/>
              <w:ind w:left="181" w:leftChars="0"/>
              <w:jc w:val="both"/>
              <w:rPr>
                <w:rFonts w:hint="eastAsia"/>
                <w:color w:val="333333"/>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品牌延伸</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与创新</w:t>
            </w:r>
          </w:p>
        </w:tc>
        <w:tc>
          <w:tcPr>
            <w:tcW w:w="3521" w:type="dxa"/>
            <w:vMerge w:val="restart"/>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品牌延伸的含义及作用</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Merge w:val="restart"/>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eastAsia"/>
                <w:color w:val="333333"/>
                <w:sz w:val="21"/>
                <w:szCs w:val="21"/>
              </w:rPr>
            </w:pP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ind w:left="181" w:leftChars="0"/>
              <w:jc w:val="both"/>
              <w:rPr>
                <w:rFonts w:hint="default"/>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89" w:type="dxa"/>
            <w:vMerge w:val="continue"/>
            <w:vAlign w:val="center"/>
          </w:tcPr>
          <w:p>
            <w:pPr>
              <w:snapToGrid w:val="0"/>
              <w:jc w:val="center"/>
            </w:pPr>
          </w:p>
        </w:tc>
        <w:tc>
          <w:tcPr>
            <w:tcW w:w="3521" w:type="dxa"/>
            <w:vMerge w:val="continue"/>
            <w:vAlign w:val="center"/>
          </w:tcPr>
          <w:p>
            <w:pPr>
              <w:snapToGrid w:val="0"/>
              <w:jc w:val="center"/>
            </w:pPr>
          </w:p>
        </w:tc>
        <w:tc>
          <w:tcPr>
            <w:tcW w:w="2179"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论述题</w:t>
            </w:r>
          </w:p>
        </w:tc>
        <w:tc>
          <w:tcPr>
            <w:tcW w:w="102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89" w:type="dxa"/>
            <w:vMerge w:val="continue"/>
            <w:vAlign w:val="center"/>
          </w:tcPr>
          <w:p>
            <w:pPr>
              <w:snapToGrid w:val="0"/>
              <w:ind w:left="181" w:leftChars="0"/>
              <w:jc w:val="both"/>
            </w:pP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品牌延伸的准则及步骤</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9" w:type="dxa"/>
            <w:vMerge w:val="continue"/>
            <w:vAlign w:val="center"/>
          </w:tcPr>
          <w:p>
            <w:pPr>
              <w:snapToGrid w:val="0"/>
              <w:ind w:left="181" w:leftChars="0"/>
              <w:jc w:val="both"/>
              <w:rPr>
                <w:rFonts w:hint="eastAsia"/>
                <w:color w:val="333333"/>
                <w:sz w:val="21"/>
                <w:szCs w:val="21"/>
              </w:rPr>
            </w:pPr>
          </w:p>
        </w:tc>
        <w:tc>
          <w:tcPr>
            <w:tcW w:w="3521" w:type="dxa"/>
            <w:vMerge w:val="restart"/>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品牌延伸的风险及规避</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eastAsia" w:eastAsia="宋体"/>
                <w:color w:val="333333"/>
                <w:sz w:val="21"/>
                <w:szCs w:val="21"/>
                <w:lang w:val="en-US" w:eastAsia="zh-CN"/>
              </w:rPr>
            </w:pPr>
            <w:r>
              <w:rPr>
                <w:rFonts w:hint="eastAsia"/>
                <w:color w:val="333333"/>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9" w:type="dxa"/>
            <w:vMerge w:val="continue"/>
            <w:vAlign w:val="center"/>
          </w:tcPr>
          <w:p>
            <w:pPr>
              <w:snapToGrid w:val="0"/>
              <w:jc w:val="center"/>
            </w:pPr>
          </w:p>
        </w:tc>
        <w:tc>
          <w:tcPr>
            <w:tcW w:w="3521" w:type="dxa"/>
            <w:vMerge w:val="continue"/>
            <w:vAlign w:val="center"/>
          </w:tcPr>
          <w:p>
            <w:pPr>
              <w:snapToGrid w:val="0"/>
              <w:jc w:val="center"/>
            </w:pPr>
          </w:p>
        </w:tc>
        <w:tc>
          <w:tcPr>
            <w:tcW w:w="2179"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论述题</w:t>
            </w:r>
          </w:p>
        </w:tc>
        <w:tc>
          <w:tcPr>
            <w:tcW w:w="102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89" w:type="dxa"/>
            <w:vMerge w:val="continue"/>
            <w:vAlign w:val="center"/>
          </w:tcPr>
          <w:p>
            <w:pPr>
              <w:snapToGrid w:val="0"/>
              <w:ind w:left="181" w:leftChars="0"/>
              <w:jc w:val="both"/>
              <w:rPr>
                <w:rFonts w:hint="eastAsia"/>
                <w:color w:val="333333"/>
                <w:sz w:val="21"/>
                <w:szCs w:val="21"/>
              </w:rPr>
            </w:pPr>
          </w:p>
        </w:tc>
        <w:tc>
          <w:tcPr>
            <w:tcW w:w="3521"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品牌延伸的路径或策略</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案例分析题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default" w:eastAsia="宋体"/>
                <w:color w:val="333333"/>
                <w:sz w:val="21"/>
                <w:szCs w:val="21"/>
                <w:lang w:val="en-US" w:eastAsia="zh-CN"/>
              </w:rPr>
            </w:pPr>
            <w:r>
              <w:rPr>
                <w:rFonts w:hint="eastAsia"/>
                <w:color w:val="333333"/>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9" w:type="dxa"/>
            <w:vMerge w:val="continue"/>
            <w:vAlign w:val="center"/>
          </w:tcPr>
          <w:p>
            <w:pPr>
              <w:snapToGrid w:val="0"/>
              <w:ind w:left="181" w:leftChars="0"/>
              <w:jc w:val="both"/>
              <w:rPr>
                <w:rFonts w:hint="eastAsia"/>
                <w:color w:val="333333"/>
                <w:sz w:val="21"/>
                <w:szCs w:val="21"/>
              </w:rPr>
            </w:pPr>
          </w:p>
        </w:tc>
        <w:tc>
          <w:tcPr>
            <w:tcW w:w="3521" w:type="dxa"/>
            <w:vMerge w:val="restart"/>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品牌老化</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9" w:type="dxa"/>
            <w:vMerge w:val="continue"/>
            <w:vAlign w:val="center"/>
          </w:tcPr>
          <w:p>
            <w:pPr>
              <w:snapToGrid w:val="0"/>
              <w:jc w:val="center"/>
            </w:pPr>
          </w:p>
        </w:tc>
        <w:tc>
          <w:tcPr>
            <w:tcW w:w="3521" w:type="dxa"/>
            <w:vMerge w:val="continue"/>
            <w:vAlign w:val="center"/>
          </w:tcPr>
          <w:p>
            <w:pPr>
              <w:snapToGrid w:val="0"/>
              <w:jc w:val="center"/>
            </w:pPr>
          </w:p>
        </w:tc>
        <w:tc>
          <w:tcPr>
            <w:tcW w:w="2179"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9" w:type="dxa"/>
            <w:vMerge w:val="continue"/>
            <w:vAlign w:val="center"/>
          </w:tcPr>
          <w:p>
            <w:pPr>
              <w:snapToGrid w:val="0"/>
              <w:ind w:left="181" w:leftChars="0"/>
              <w:jc w:val="both"/>
              <w:rPr>
                <w:rFonts w:hint="eastAsia"/>
                <w:color w:val="333333"/>
                <w:sz w:val="21"/>
                <w:szCs w:val="21"/>
              </w:rPr>
            </w:pPr>
          </w:p>
        </w:tc>
        <w:tc>
          <w:tcPr>
            <w:tcW w:w="3521" w:type="dxa"/>
            <w:vMerge w:val="restart"/>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rPr>
              <w:t>品牌创新</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Merge w:val="continue"/>
            <w:vAlign w:val="center"/>
          </w:tcPr>
          <w:p>
            <w:pPr>
              <w:snapToGrid w:val="0"/>
              <w:ind w:left="181" w:leftChars="0"/>
              <w:jc w:val="both"/>
              <w:rPr>
                <w:rFonts w:hint="eastAsia"/>
                <w:color w:val="333333"/>
                <w:sz w:val="21"/>
                <w:szCs w:val="21"/>
              </w:rPr>
            </w:pPr>
          </w:p>
        </w:tc>
        <w:tc>
          <w:tcPr>
            <w:tcW w:w="678" w:type="dxa"/>
            <w:vAlign w:val="center"/>
          </w:tcPr>
          <w:p>
            <w:pPr>
              <w:snapToGrid w:val="0"/>
              <w:ind w:left="181" w:leftChars="0"/>
              <w:jc w:val="both"/>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9" w:type="dxa"/>
            <w:vMerge w:val="continue"/>
            <w:vAlign w:val="center"/>
          </w:tcPr>
          <w:p>
            <w:pPr>
              <w:snapToGrid w:val="0"/>
              <w:jc w:val="center"/>
            </w:pPr>
          </w:p>
        </w:tc>
        <w:tc>
          <w:tcPr>
            <w:tcW w:w="3521" w:type="dxa"/>
            <w:vMerge w:val="continue"/>
            <w:vAlign w:val="center"/>
          </w:tcPr>
          <w:p>
            <w:pPr>
              <w:snapToGrid w:val="0"/>
              <w:jc w:val="center"/>
            </w:pPr>
          </w:p>
        </w:tc>
        <w:tc>
          <w:tcPr>
            <w:tcW w:w="2179"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案例分析题</w:t>
            </w:r>
          </w:p>
        </w:tc>
        <w:tc>
          <w:tcPr>
            <w:tcW w:w="102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489" w:type="dxa"/>
            <w:vMerge w:val="restart"/>
            <w:vAlign w:val="center"/>
          </w:tcPr>
          <w:p>
            <w:pPr>
              <w:snapToGrid w:val="0"/>
              <w:jc w:val="center"/>
              <w:rPr>
                <w:rFonts w:hint="default" w:eastAsia="宋体"/>
                <w:lang w:val="en-US" w:eastAsia="zh-CN"/>
              </w:rPr>
            </w:pPr>
            <w:r>
              <w:rPr>
                <w:rFonts w:hint="eastAsia"/>
                <w:lang w:val="en-US" w:eastAsia="zh-CN"/>
              </w:rPr>
              <w:t>品牌危机与资产</w:t>
            </w:r>
          </w:p>
        </w:tc>
        <w:tc>
          <w:tcPr>
            <w:tcW w:w="3521" w:type="dxa"/>
            <w:vAlign w:val="center"/>
          </w:tcPr>
          <w:p>
            <w:pPr>
              <w:snapToGrid w:val="0"/>
              <w:ind w:left="181" w:leftChars="0"/>
              <w:jc w:val="both"/>
              <w:rPr>
                <w:rFonts w:ascii="宋体" w:hAnsi="宋体" w:eastAsia="宋体" w:cs="宋体"/>
                <w:color w:val="333333"/>
                <w:sz w:val="21"/>
                <w:szCs w:val="21"/>
                <w:lang w:val="en-US" w:eastAsia="zh-CN" w:bidi="ar-SA"/>
              </w:rPr>
            </w:pPr>
            <w:r>
              <w:rPr>
                <w:rFonts w:hint="eastAsia"/>
                <w:color w:val="333333"/>
                <w:sz w:val="21"/>
                <w:szCs w:val="21"/>
              </w:rPr>
              <w:t>品牌危机的成因</w:t>
            </w:r>
          </w:p>
        </w:tc>
        <w:tc>
          <w:tcPr>
            <w:tcW w:w="2179"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Merge w:val="restart"/>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489" w:type="dxa"/>
            <w:vMerge w:val="continue"/>
            <w:vAlign w:val="center"/>
          </w:tcPr>
          <w:p>
            <w:pPr>
              <w:snapToGrid w:val="0"/>
              <w:jc w:val="center"/>
            </w:pPr>
          </w:p>
        </w:tc>
        <w:tc>
          <w:tcPr>
            <w:tcW w:w="3521" w:type="dxa"/>
            <w:vAlign w:val="center"/>
          </w:tcPr>
          <w:p>
            <w:pPr>
              <w:snapToGrid w:val="0"/>
              <w:ind w:left="181" w:leftChars="0"/>
              <w:jc w:val="both"/>
              <w:rPr>
                <w:rFonts w:ascii="宋体" w:hAnsi="宋体" w:eastAsia="宋体" w:cs="宋体"/>
                <w:color w:val="333333"/>
                <w:sz w:val="21"/>
                <w:szCs w:val="21"/>
                <w:lang w:val="en-US" w:eastAsia="zh-CN" w:bidi="ar-SA"/>
              </w:rPr>
            </w:pPr>
            <w:r>
              <w:rPr>
                <w:rFonts w:hint="eastAsia"/>
                <w:color w:val="333333"/>
                <w:sz w:val="21"/>
                <w:szCs w:val="21"/>
              </w:rPr>
              <w:t>品牌危机的特征和类型</w:t>
            </w:r>
          </w:p>
        </w:tc>
        <w:tc>
          <w:tcPr>
            <w:tcW w:w="2179"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jc w:val="center"/>
            </w:pP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489" w:type="dxa"/>
            <w:vMerge w:val="continue"/>
            <w:vAlign w:val="center"/>
          </w:tcPr>
          <w:p>
            <w:pPr>
              <w:snapToGrid w:val="0"/>
              <w:jc w:val="center"/>
            </w:pPr>
          </w:p>
        </w:tc>
        <w:tc>
          <w:tcPr>
            <w:tcW w:w="3521" w:type="dxa"/>
            <w:vAlign w:val="center"/>
          </w:tcPr>
          <w:p>
            <w:pPr>
              <w:snapToGrid w:val="0"/>
              <w:ind w:left="181" w:leftChars="0"/>
              <w:jc w:val="both"/>
              <w:rPr>
                <w:rFonts w:ascii="宋体" w:hAnsi="宋体" w:eastAsia="宋体" w:cs="宋体"/>
                <w:color w:val="333333"/>
                <w:sz w:val="21"/>
                <w:szCs w:val="21"/>
                <w:lang w:val="en-US" w:eastAsia="zh-CN" w:bidi="ar-SA"/>
              </w:rPr>
            </w:pPr>
            <w:r>
              <w:rPr>
                <w:rFonts w:hint="eastAsia"/>
                <w:color w:val="333333"/>
                <w:sz w:val="21"/>
                <w:szCs w:val="21"/>
              </w:rPr>
              <w:t>品牌危机的管理</w:t>
            </w:r>
          </w:p>
        </w:tc>
        <w:tc>
          <w:tcPr>
            <w:tcW w:w="2179"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Merge w:val="continue"/>
            <w:vAlign w:val="center"/>
          </w:tcPr>
          <w:p>
            <w:pPr>
              <w:snapToGrid w:val="0"/>
              <w:jc w:val="center"/>
            </w:pP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489" w:type="dxa"/>
            <w:vMerge w:val="continue"/>
            <w:vAlign w:val="center"/>
          </w:tcPr>
          <w:p>
            <w:pPr>
              <w:snapToGrid w:val="0"/>
              <w:jc w:val="center"/>
            </w:pPr>
          </w:p>
        </w:tc>
        <w:tc>
          <w:tcPr>
            <w:tcW w:w="3521" w:type="dxa"/>
            <w:vAlign w:val="center"/>
          </w:tcPr>
          <w:p>
            <w:pPr>
              <w:snapToGrid w:val="0"/>
              <w:ind w:left="181" w:leftChars="0"/>
              <w:jc w:val="both"/>
              <w:rPr>
                <w:rFonts w:ascii="宋体" w:hAnsi="宋体" w:eastAsia="宋体" w:cs="宋体"/>
                <w:color w:val="333333"/>
                <w:sz w:val="21"/>
                <w:szCs w:val="21"/>
                <w:lang w:val="en-US" w:eastAsia="zh-CN" w:bidi="ar-SA"/>
              </w:rPr>
            </w:pPr>
            <w:r>
              <w:rPr>
                <w:rFonts w:hint="eastAsia"/>
                <w:color w:val="333333"/>
                <w:sz w:val="21"/>
                <w:szCs w:val="21"/>
              </w:rPr>
              <w:t>品牌</w:t>
            </w:r>
            <w:r>
              <w:rPr>
                <w:rFonts w:hint="eastAsia"/>
                <w:color w:val="333333"/>
                <w:sz w:val="21"/>
                <w:szCs w:val="21"/>
                <w:lang w:val="en-US" w:eastAsia="zh-CN"/>
              </w:rPr>
              <w:t>资产</w:t>
            </w:r>
            <w:bookmarkStart w:id="1" w:name="_GoBack"/>
            <w:bookmarkEnd w:id="1"/>
            <w:r>
              <w:rPr>
                <w:rFonts w:hint="eastAsia"/>
                <w:color w:val="333333"/>
                <w:sz w:val="21"/>
                <w:szCs w:val="21"/>
              </w:rPr>
              <w:t>的构成</w:t>
            </w:r>
          </w:p>
        </w:tc>
        <w:tc>
          <w:tcPr>
            <w:tcW w:w="2179"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单项选择题</w:t>
            </w:r>
          </w:p>
        </w:tc>
        <w:tc>
          <w:tcPr>
            <w:tcW w:w="1029" w:type="dxa"/>
            <w:vMerge w:val="continue"/>
            <w:vAlign w:val="center"/>
          </w:tcPr>
          <w:p>
            <w:pPr>
              <w:snapToGrid w:val="0"/>
              <w:jc w:val="center"/>
            </w:pP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489" w:type="dxa"/>
            <w:vMerge w:val="continue"/>
            <w:vAlign w:val="center"/>
          </w:tcPr>
          <w:p>
            <w:pPr>
              <w:snapToGrid w:val="0"/>
              <w:jc w:val="center"/>
            </w:pPr>
          </w:p>
        </w:tc>
        <w:tc>
          <w:tcPr>
            <w:tcW w:w="3521" w:type="dxa"/>
            <w:vAlign w:val="center"/>
          </w:tcPr>
          <w:p>
            <w:pPr>
              <w:snapToGrid w:val="0"/>
              <w:ind w:left="181" w:leftChars="0"/>
              <w:jc w:val="both"/>
              <w:rPr>
                <w:rFonts w:ascii="宋体" w:hAnsi="宋体" w:eastAsia="宋体" w:cs="宋体"/>
                <w:color w:val="333333"/>
                <w:sz w:val="21"/>
                <w:szCs w:val="21"/>
                <w:lang w:val="en-US" w:eastAsia="zh-CN" w:bidi="ar-SA"/>
              </w:rPr>
            </w:pPr>
            <w:r>
              <w:rPr>
                <w:rFonts w:hint="eastAsia"/>
                <w:color w:val="333333"/>
                <w:sz w:val="21"/>
                <w:szCs w:val="21"/>
              </w:rPr>
              <w:t>品牌资产的特征</w:t>
            </w:r>
          </w:p>
        </w:tc>
        <w:tc>
          <w:tcPr>
            <w:tcW w:w="2179"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Merge w:val="continue"/>
            <w:vAlign w:val="center"/>
          </w:tcPr>
          <w:p>
            <w:pPr>
              <w:snapToGrid w:val="0"/>
              <w:jc w:val="center"/>
            </w:pP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网络品牌</w:t>
            </w:r>
          </w:p>
        </w:tc>
        <w:tc>
          <w:tcPr>
            <w:tcW w:w="3521" w:type="dxa"/>
            <w:vAlign w:val="center"/>
          </w:tcPr>
          <w:p>
            <w:pPr>
              <w:snapToGrid w:val="0"/>
              <w:ind w:left="181"/>
              <w:jc w:val="both"/>
              <w:rPr>
                <w:color w:val="333333"/>
                <w:sz w:val="21"/>
                <w:szCs w:val="21"/>
              </w:rPr>
            </w:pPr>
            <w:r>
              <w:rPr>
                <w:rFonts w:hint="eastAsia"/>
                <w:color w:val="333333"/>
                <w:sz w:val="21"/>
                <w:szCs w:val="21"/>
              </w:rPr>
              <w:t>网络品牌的特征</w:t>
            </w:r>
          </w:p>
        </w:tc>
        <w:tc>
          <w:tcPr>
            <w:tcW w:w="217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判断题</w:t>
            </w:r>
          </w:p>
        </w:tc>
        <w:tc>
          <w:tcPr>
            <w:tcW w:w="1029" w:type="dxa"/>
            <w:vMerge w:val="restart"/>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3521" w:type="dxa"/>
            <w:vAlign w:val="center"/>
          </w:tcPr>
          <w:p>
            <w:pPr>
              <w:snapToGrid w:val="0"/>
              <w:ind w:left="181"/>
              <w:jc w:val="both"/>
              <w:rPr>
                <w:color w:val="333333"/>
                <w:sz w:val="21"/>
                <w:szCs w:val="21"/>
              </w:rPr>
            </w:pPr>
            <w:r>
              <w:rPr>
                <w:rFonts w:hint="eastAsia"/>
                <w:color w:val="333333"/>
                <w:sz w:val="21"/>
                <w:szCs w:val="21"/>
              </w:rPr>
              <w:t>网络品牌传播</w:t>
            </w:r>
          </w:p>
        </w:tc>
        <w:tc>
          <w:tcPr>
            <w:tcW w:w="217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多项选择题</w:t>
            </w:r>
          </w:p>
        </w:tc>
        <w:tc>
          <w:tcPr>
            <w:tcW w:w="1029" w:type="dxa"/>
            <w:vMerge w:val="continue"/>
            <w:vAlign w:val="center"/>
          </w:tcPr>
          <w:p>
            <w:pPr>
              <w:snapToGrid w:val="0"/>
              <w:jc w:val="center"/>
              <w:rPr>
                <w:color w:val="000000" w:themeColor="text1"/>
                <w:sz w:val="21"/>
                <w:szCs w:val="21"/>
                <w14:textFill>
                  <w14:solidFill>
                    <w14:schemeClr w14:val="tx1"/>
                  </w14:solidFill>
                </w14:textFill>
              </w:rPr>
            </w:pP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bl>
    <w:tbl>
      <w:tblPr>
        <w:tblStyle w:val="6"/>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041" w:type="dxa"/>
            <w:vAlign w:val="center"/>
          </w:tcPr>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职称：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助教/</w:t>
            </w:r>
            <w:r>
              <w:rPr>
                <w:rFonts w:hint="eastAsia" w:cs="Times New Roman" w:asciiTheme="minorEastAsia" w:hAnsiTheme="minorEastAsia" w:eastAsiaTheme="minorEastAsia"/>
                <w:color w:val="000000" w:themeColor="text1"/>
                <w:sz w:val="21"/>
                <w:szCs w:val="21"/>
                <w14:textFill>
                  <w14:solidFill>
                    <w14:schemeClr w14:val="tx1"/>
                  </w14:solidFill>
                </w14:textFill>
              </w:rPr>
              <w:t>讲师</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/副教授/教授    </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本科以上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333333"/>
                <w:sz w:val="21"/>
                <w:szCs w:val="21"/>
              </w:rPr>
            </w:pPr>
            <w:r>
              <w:rPr>
                <w:rFonts w:hint="eastAsia"/>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第1,3,7,9,11,13,15周(单周)；第1-3,6-16周；第6-8周</w:t>
            </w:r>
          </w:p>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2/4/6（每周）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333333"/>
                <w:sz w:val="21"/>
                <w:szCs w:val="21"/>
              </w:rPr>
            </w:pPr>
            <w:r>
              <w:rPr>
                <w:rFonts w:hint="eastAsia"/>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333333"/>
                <w:sz w:val="21"/>
                <w:szCs w:val="21"/>
              </w:rPr>
            </w:pPr>
            <w:r>
              <w:rPr>
                <w:rFonts w:hint="eastAsia"/>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线上方式及时间安排：企业微信、微信或电话，时间不限定</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老师办公室</w:t>
            </w:r>
            <w:r>
              <w:rPr>
                <w:rFonts w:hint="eastAsia" w:cs="Times New Roman" w:asciiTheme="minorEastAsia" w:hAnsiTheme="minorEastAsia" w:eastAsiaTheme="minorEastAsia"/>
                <w:color w:val="000000" w:themeColor="text1"/>
                <w:sz w:val="21"/>
                <w:szCs w:val="21"/>
                <w14:textFill>
                  <w14:solidFill>
                    <w14:schemeClr w14:val="tx1"/>
                  </w14:solidFill>
                </w14:textFill>
              </w:rPr>
              <w:t>，时间根据学生而定</w:t>
            </w:r>
          </w:p>
        </w:tc>
      </w:tr>
    </w:tbl>
    <w:p>
      <w:pPr>
        <w:pStyle w:val="9"/>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spacing w:line="200" w:lineRule="exact"/>
        <w:rPr>
          <w:rFonts w:ascii="Times New Roman" w:cs="Times New Roman"/>
          <w:b/>
          <w:color w:val="000000" w:themeColor="text1"/>
          <w:sz w:val="28"/>
          <w:szCs w:val="28"/>
          <w14:textFill>
            <w14:solidFill>
              <w14:schemeClr w14:val="tx1"/>
            </w14:solidFill>
          </w14:textFill>
        </w:rPr>
      </w:pPr>
    </w:p>
    <w:p>
      <w:pPr>
        <w:ind w:firstLine="422" w:firstLineChars="150"/>
        <w:rPr>
          <w:rFonts w:hint="eastAsia"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[1]苏勇 主编：《品牌管理》，机械工业出版社，2017年。</w:t>
      </w:r>
    </w:p>
    <w:p>
      <w:pPr>
        <w:ind w:firstLine="422" w:firstLineChars="150"/>
        <w:rPr>
          <w:rFonts w:hint="eastAsia"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[1]黄静主编：《品牌管理》，武汉大学出版社出版.2018年。</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[2]官税冬主编：《品牌营销》</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化学工业出版社，2019年。</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[3]李逊楠译：《品牌思维》，古吴轩出版社，2017年。</w:t>
      </w:r>
    </w:p>
    <w:p>
      <w:pPr>
        <w:spacing w:line="360" w:lineRule="auto"/>
        <w:ind w:firstLine="422" w:firstLineChars="150"/>
        <w:rPr>
          <w:rFonts w:hint="eastAsia" w:ascii="Times New Roman" w:cs="Times New Roman"/>
          <w:b/>
          <w:color w:val="000000" w:themeColor="text1"/>
          <w:sz w:val="28"/>
          <w:szCs w:val="28"/>
          <w:lang w:val="en-US" w:eastAsia="zh-CN"/>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九、</w:t>
      </w: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[1]屈臣氏 https://www.watsons.com.cn/#/aboutus</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[2]华为Logo背后更深层次的含义你知道吗？https://www.bilibili.com/read/cv6963326/</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[3]小米新LOGO官方设计解读</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https://baijiahao.baidu.com/s?id=1695739600978520139&amp;wfr=spider&amp;for=pc</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[4]新闻分析：吉利成功收购沃尔沃意义重大http://www.gov.cn/jrzg/2010-03/28/content_1567072.htm</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1"/>
          <w:szCs w:val="21"/>
          <w14:textFill>
            <w14:solidFill>
              <w14:schemeClr w14:val="tx1"/>
            </w14:solidFill>
          </w14:textFill>
        </w:rPr>
        <w:t>]范思哲为“T恤事件”道歉 杨幂工作室紧急发文终止与Versace合作https://baijiahao.baidu.com/s?id=1641574373995388530&amp;wfr=spider&amp;for=pc</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1"/>
          <w:szCs w:val="21"/>
          <w14:textFill>
            <w14:solidFill>
              <w14:schemeClr w14:val="tx1"/>
            </w14:solidFill>
          </w14:textFill>
        </w:rPr>
        <w:t>]HM事件后续：29位明星和8大品牌解约，多场品牌直播延期https://baijiahao.baidu.com/s?id=1695199562650017494&amp;wfr=spider&amp;for=pc</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1"/>
          <w:szCs w:val="21"/>
          <w14:textFill>
            <w14:solidFill>
              <w14:schemeClr w14:val="tx1"/>
            </w14:solidFill>
          </w14:textFill>
        </w:rPr>
        <w:t>]三只松鼠，互联网品牌的温度。https://zhuanlan.zhihu.com/p/31694085</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8</w:t>
      </w:r>
      <w:r>
        <w:rPr>
          <w:rFonts w:hint="eastAsia" w:cs="Times New Roman" w:asciiTheme="minorEastAsia" w:hAnsiTheme="minorEastAsia" w:eastAsiaTheme="minorEastAsia"/>
          <w:color w:val="000000" w:themeColor="text1"/>
          <w:sz w:val="21"/>
          <w:szCs w:val="21"/>
          <w14:textFill>
            <w14:solidFill>
              <w14:schemeClr w14:val="tx1"/>
            </w14:solidFill>
          </w14:textFill>
        </w:rPr>
        <w:t>]新闻分析：吉利成功收购沃尔沃意义重大http://www.gov.cn/jrzg/2010-03/28/content_1567072.htm</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Times New Roman" w:asciiTheme="minorEastAsia" w:hAnsiTheme="minorEastAsia" w:eastAsiaTheme="minorEastAsia"/>
          <w:color w:val="000000" w:themeColor="text1"/>
          <w:sz w:val="21"/>
          <w:szCs w:val="21"/>
          <w14:textFill>
            <w14:solidFill>
              <w14:schemeClr w14:val="tx1"/>
            </w14:solidFill>
          </w14:textFill>
        </w:rPr>
        <w:t>]【财经分析】中国车企全球化的吉利样本：从“蛇吞象”到“遍地开花”https://new.qq.com/omn/20211124/20211124A06RVB00.html</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]蒙牛：牛根生如是说 玻璃与钻石品牌http://www.chinavalue.net/Management/Blog/2011-7-26/806765.aspx</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[11]水中贵族——百岁山 【视频】https://www.bilibili.com/video/BV1za411b765；【文字】https://www.chinapp.com/gushi/178746</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[12]世界品牌实验室World Brand Lab https://www.worldbrandlab.com/</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[13]最受赞赏的中国公司 - 财富中文网 http://www.fortunechina.com/rankings/node_1552.htm</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[14]胡润百富 https://www.hurun.net/</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 卢效坚</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 xml:space="preserve"> 罗萧</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系（教研室）主任：罗萧</w:t>
      </w:r>
    </w:p>
    <w:p>
      <w:pPr>
        <w:spacing w:line="360" w:lineRule="auto"/>
        <w:ind w:firstLine="5775" w:firstLineChars="2750"/>
      </w:pPr>
      <w:r>
        <w:rPr>
          <w:rFonts w:hint="eastAsia"/>
          <w:bCs/>
          <w:color w:val="000000" w:themeColor="text1"/>
          <w:sz w:val="21"/>
          <w:szCs w:val="21"/>
          <w14:textFill>
            <w14:solidFill>
              <w14:schemeClr w14:val="tx1"/>
            </w14:solidFill>
          </w14:textFill>
        </w:rPr>
        <w:t>学院（部）审核人：郑阿泰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9D6"/>
    <w:multiLevelType w:val="multilevel"/>
    <w:tmpl w:val="3DB339D6"/>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TA3Zjc4MmRjNjJiOGY2MmNlMmFiMDRlZWIwN2IifQ=="/>
  </w:docVars>
  <w:rsids>
    <w:rsidRoot w:val="398C3A66"/>
    <w:rsid w:val="001B6720"/>
    <w:rsid w:val="010422AA"/>
    <w:rsid w:val="0126384F"/>
    <w:rsid w:val="020A7ED6"/>
    <w:rsid w:val="030D40BE"/>
    <w:rsid w:val="040C31DB"/>
    <w:rsid w:val="06421BC5"/>
    <w:rsid w:val="07EC11D4"/>
    <w:rsid w:val="08272D5A"/>
    <w:rsid w:val="08F655A2"/>
    <w:rsid w:val="095866A2"/>
    <w:rsid w:val="0A473C4A"/>
    <w:rsid w:val="0B310C33"/>
    <w:rsid w:val="0BD639A2"/>
    <w:rsid w:val="0DAF0AFB"/>
    <w:rsid w:val="0F6543A4"/>
    <w:rsid w:val="10AD4535"/>
    <w:rsid w:val="129A0566"/>
    <w:rsid w:val="138D5AC6"/>
    <w:rsid w:val="13CA497C"/>
    <w:rsid w:val="14D25F62"/>
    <w:rsid w:val="154E4A67"/>
    <w:rsid w:val="15CB6972"/>
    <w:rsid w:val="17BC27A9"/>
    <w:rsid w:val="1831409F"/>
    <w:rsid w:val="186E69A1"/>
    <w:rsid w:val="19977748"/>
    <w:rsid w:val="1A601163"/>
    <w:rsid w:val="1BD60FE8"/>
    <w:rsid w:val="1C2729D7"/>
    <w:rsid w:val="1D4D13B5"/>
    <w:rsid w:val="1EF87EC0"/>
    <w:rsid w:val="1F484A5F"/>
    <w:rsid w:val="21C75656"/>
    <w:rsid w:val="22E324AB"/>
    <w:rsid w:val="23A45BE0"/>
    <w:rsid w:val="241A4435"/>
    <w:rsid w:val="246444F5"/>
    <w:rsid w:val="26045481"/>
    <w:rsid w:val="263003D9"/>
    <w:rsid w:val="2700570D"/>
    <w:rsid w:val="278E65DA"/>
    <w:rsid w:val="295D54F0"/>
    <w:rsid w:val="297D524A"/>
    <w:rsid w:val="29C70BBB"/>
    <w:rsid w:val="2A7E00B9"/>
    <w:rsid w:val="2E4F442B"/>
    <w:rsid w:val="2F7739E7"/>
    <w:rsid w:val="2FA84FEB"/>
    <w:rsid w:val="2FE92995"/>
    <w:rsid w:val="30BD0622"/>
    <w:rsid w:val="31BB5278"/>
    <w:rsid w:val="33580B1F"/>
    <w:rsid w:val="391B39FD"/>
    <w:rsid w:val="398C3A66"/>
    <w:rsid w:val="3AB91C8F"/>
    <w:rsid w:val="3C46785A"/>
    <w:rsid w:val="3CB75227"/>
    <w:rsid w:val="3CFC1213"/>
    <w:rsid w:val="3E077661"/>
    <w:rsid w:val="3EC56876"/>
    <w:rsid w:val="421E132D"/>
    <w:rsid w:val="4561710C"/>
    <w:rsid w:val="464F607E"/>
    <w:rsid w:val="46F178E0"/>
    <w:rsid w:val="48711FC6"/>
    <w:rsid w:val="4958517D"/>
    <w:rsid w:val="4A0D2009"/>
    <w:rsid w:val="4A5F084F"/>
    <w:rsid w:val="4B62209A"/>
    <w:rsid w:val="4C835A6A"/>
    <w:rsid w:val="4F697CC0"/>
    <w:rsid w:val="53085A69"/>
    <w:rsid w:val="5385288B"/>
    <w:rsid w:val="53CA142C"/>
    <w:rsid w:val="53DD6E31"/>
    <w:rsid w:val="573F2C85"/>
    <w:rsid w:val="5889335C"/>
    <w:rsid w:val="59395C7A"/>
    <w:rsid w:val="5A017E0F"/>
    <w:rsid w:val="5A902780"/>
    <w:rsid w:val="5CA837F8"/>
    <w:rsid w:val="61D24CE1"/>
    <w:rsid w:val="61E83190"/>
    <w:rsid w:val="62E96DC9"/>
    <w:rsid w:val="630654EE"/>
    <w:rsid w:val="64CE4827"/>
    <w:rsid w:val="65AA1068"/>
    <w:rsid w:val="67F205E4"/>
    <w:rsid w:val="681948FC"/>
    <w:rsid w:val="688D5C4E"/>
    <w:rsid w:val="6A086C43"/>
    <w:rsid w:val="6A092513"/>
    <w:rsid w:val="6BF74209"/>
    <w:rsid w:val="6D010042"/>
    <w:rsid w:val="6E2906FC"/>
    <w:rsid w:val="70406941"/>
    <w:rsid w:val="71234526"/>
    <w:rsid w:val="72176EF4"/>
    <w:rsid w:val="72F03C6C"/>
    <w:rsid w:val="73AB7541"/>
    <w:rsid w:val="73AF62E4"/>
    <w:rsid w:val="73DA5C8B"/>
    <w:rsid w:val="75066559"/>
    <w:rsid w:val="752E1665"/>
    <w:rsid w:val="75AB3D66"/>
    <w:rsid w:val="75C36376"/>
    <w:rsid w:val="769E0AFB"/>
    <w:rsid w:val="770E7AC3"/>
    <w:rsid w:val="787F20D4"/>
    <w:rsid w:val="7B205002"/>
    <w:rsid w:val="7E07187A"/>
    <w:rsid w:val="7EA47CF8"/>
    <w:rsid w:val="7EB350DA"/>
    <w:rsid w:val="7F500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autoSpaceDE w:val="0"/>
      <w:autoSpaceDN w:val="0"/>
      <w:jc w:val="left"/>
    </w:pPr>
    <w:rPr>
      <w:rFonts w:ascii="宋体" w:hAnsi="宋体" w:eastAsia="宋体" w:cs="宋体"/>
      <w:kern w:val="0"/>
      <w:szCs w:val="21"/>
      <w:lang w:val="zh-CN" w:bidi="zh-CN"/>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5064</Words>
  <Characters>5977</Characters>
  <Lines>0</Lines>
  <Paragraphs>0</Paragraphs>
  <TotalTime>7</TotalTime>
  <ScaleCrop>false</ScaleCrop>
  <LinksUpToDate>false</LinksUpToDate>
  <CharactersWithSpaces>6039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2022-01-06T02:30:00Z</dcterms:created>
  <dc:creator>SomarC</dc:creator>
  <cp:lastModifiedBy>SomarC</cp:lastModifiedBy>
  <dcterms:modified xsi:type="dcterms:W3CDTF">2022-05-17T08:18:14Z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F4122F3045D346CB8EADAFA7AD049A2D</vt:lpwstr>
  </property>
</Properties>
</file>