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Theme="minorEastAsia" w:hAnsiTheme="minorEastAsia" w:eastAsiaTheme="minorEastAsia"/>
          <w:b/>
          <w:color w:val="000000" w:themeColor="text1"/>
          <w:sz w:val="32"/>
          <w:szCs w:val="32"/>
          <w14:textFill>
            <w14:solidFill>
              <w14:schemeClr w14:val="tx1"/>
            </w14:solidFill>
          </w14:textFill>
        </w:rPr>
      </w:pPr>
      <w:r>
        <w:rPr>
          <w:rFonts w:asciiTheme="minorEastAsia" w:hAnsiTheme="minorEastAsia" w:eastAsiaTheme="minorEastAsia"/>
          <w:b/>
          <w:color w:val="000000" w:themeColor="text1"/>
          <w:sz w:val="32"/>
          <w:szCs w:val="32"/>
          <w14:textFill>
            <w14:solidFill>
              <w14:schemeClr w14:val="tx1"/>
            </w14:solidFill>
          </w14:textFill>
        </w:rPr>
        <w:t>《</w:t>
      </w:r>
      <w:r>
        <w:rPr>
          <w:rFonts w:hint="eastAsia" w:asciiTheme="minorEastAsia" w:hAnsiTheme="minorEastAsia" w:eastAsiaTheme="minorEastAsia"/>
          <w:b/>
          <w:color w:val="000000" w:themeColor="text1"/>
          <w:sz w:val="32"/>
          <w:szCs w:val="32"/>
          <w14:textFill>
            <w14:solidFill>
              <w14:schemeClr w14:val="tx1"/>
            </w14:solidFill>
          </w14:textFill>
        </w:rPr>
        <w:t>销售管理</w:t>
      </w:r>
      <w:r>
        <w:rPr>
          <w:rFonts w:asciiTheme="minorEastAsia" w:hAnsiTheme="minorEastAsia" w:eastAsiaTheme="minorEastAsia"/>
          <w:b/>
          <w:color w:val="000000" w:themeColor="text1"/>
          <w:sz w:val="32"/>
          <w:szCs w:val="32"/>
          <w14:textFill>
            <w14:solidFill>
              <w14:schemeClr w14:val="tx1"/>
            </w14:solidFill>
          </w14:textFill>
        </w:rPr>
        <w:t>》教学大纲</w:t>
      </w:r>
    </w:p>
    <w:p>
      <w:pPr>
        <w:rPr>
          <w:rFonts w:ascii="Times New Roman" w:cs="Times New Roman"/>
          <w:b/>
          <w:color w:val="000000" w:themeColor="text1"/>
          <w:sz w:val="28"/>
          <w:szCs w:val="28"/>
          <w14:textFill>
            <w14:solidFill>
              <w14:schemeClr w14:val="tx1"/>
            </w14:solidFill>
          </w14:textFill>
        </w:rPr>
      </w:pPr>
    </w:p>
    <w:p>
      <w:pPr>
        <w:ind w:firstLine="562" w:firstLineChars="20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一、课程基本信息</w:t>
      </w:r>
    </w:p>
    <w:tbl>
      <w:tblPr>
        <w:tblStyle w:val="9"/>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345"/>
        <w:gridCol w:w="134"/>
        <w:gridCol w:w="1211"/>
        <w:gridCol w:w="1559"/>
        <w:gridCol w:w="1605"/>
        <w:gridCol w:w="25"/>
        <w:gridCol w:w="14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29" w:type="dxa"/>
            <w:vAlign w:val="center"/>
          </w:tcPr>
          <w:p>
            <w:pPr>
              <w:jc w:val="center"/>
              <w:rPr>
                <w:rFonts w:cs="Times New Roman"/>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课程类别</w:t>
            </w:r>
          </w:p>
        </w:tc>
        <w:tc>
          <w:tcPr>
            <w:tcW w:w="1479" w:type="dxa"/>
            <w:gridSpan w:val="2"/>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专业课程</w:t>
            </w:r>
          </w:p>
        </w:tc>
        <w:tc>
          <w:tcPr>
            <w:tcW w:w="1211" w:type="dxa"/>
            <w:vAlign w:val="center"/>
          </w:tcPr>
          <w:p>
            <w:pPr>
              <w:jc w:val="center"/>
              <w:rPr>
                <w:rFonts w:cs="Times New Roman"/>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课程性质</w:t>
            </w:r>
          </w:p>
        </w:tc>
        <w:tc>
          <w:tcPr>
            <w:tcW w:w="1559" w:type="dxa"/>
            <w:vAlign w:val="center"/>
          </w:tcPr>
          <w:p>
            <w:pPr>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必修</w:t>
            </w:r>
          </w:p>
        </w:tc>
        <w:tc>
          <w:tcPr>
            <w:tcW w:w="1605" w:type="dxa"/>
            <w:vAlign w:val="center"/>
          </w:tcPr>
          <w:p>
            <w:pPr>
              <w:jc w:val="center"/>
              <w:rPr>
                <w:rFonts w:cs="Times New Roman"/>
                <w:b/>
                <w:color w:val="000000" w:themeColor="text1"/>
                <w:sz w:val="21"/>
                <w:szCs w:val="21"/>
                <w:highlight w:val="none"/>
                <w14:textFill>
                  <w14:solidFill>
                    <w14:schemeClr w14:val="tx1"/>
                  </w14:solidFill>
                </w14:textFill>
              </w:rPr>
            </w:pPr>
            <w:r>
              <w:rPr>
                <w:rFonts w:hint="eastAsia" w:cs="PMingLiU"/>
                <w:b/>
                <w:color w:val="000000" w:themeColor="text1"/>
                <w:sz w:val="21"/>
                <w:szCs w:val="21"/>
                <w:highlight w:val="none"/>
                <w14:textFill>
                  <w14:solidFill>
                    <w14:schemeClr w14:val="tx1"/>
                  </w14:solidFill>
                </w14:textFill>
              </w:rPr>
              <w:t>课程属性</w:t>
            </w:r>
          </w:p>
        </w:tc>
        <w:tc>
          <w:tcPr>
            <w:tcW w:w="1514" w:type="dxa"/>
            <w:gridSpan w:val="2"/>
            <w:vAlign w:val="center"/>
          </w:tcPr>
          <w:p>
            <w:pPr>
              <w:jc w:val="center"/>
              <w:rPr>
                <w:rFonts w:cs="Times New Roman"/>
                <w:color w:val="000000" w:themeColor="text1"/>
                <w:sz w:val="21"/>
                <w:szCs w:val="21"/>
                <w:highlight w:val="none"/>
                <w14:textFill>
                  <w14:solidFill>
                    <w14:schemeClr w14:val="tx1"/>
                  </w14:solidFill>
                </w14:textFill>
              </w:rPr>
            </w:pPr>
            <w:r>
              <w:rPr>
                <w:rFonts w:hint="eastAsia" w:cs="Times New Roman"/>
                <w:color w:val="000000" w:themeColor="text1"/>
                <w:sz w:val="21"/>
                <w:szCs w:val="21"/>
                <w:highlight w:val="none"/>
                <w14:textFill>
                  <w14:solidFill>
                    <w14:schemeClr w14:val="tx1"/>
                  </w14:solidFill>
                </w14:textFill>
              </w:rPr>
              <w:t>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课程名称</w:t>
            </w:r>
          </w:p>
        </w:tc>
        <w:tc>
          <w:tcPr>
            <w:tcW w:w="2690" w:type="dxa"/>
            <w:gridSpan w:val="3"/>
            <w:vAlign w:val="center"/>
          </w:tcPr>
          <w:p>
            <w:pPr>
              <w:jc w:val="center"/>
              <w:rPr>
                <w:rFonts w:cs="PMingLiU"/>
                <w:color w:val="000000" w:themeColor="text1"/>
                <w:sz w:val="21"/>
                <w:szCs w:val="21"/>
                <w14:textFill>
                  <w14:solidFill>
                    <w14:schemeClr w14:val="tx1"/>
                  </w14:solidFill>
                </w14:textFill>
              </w:rPr>
            </w:pPr>
            <w:r>
              <w:rPr>
                <w:rFonts w:hint="eastAsia" w:cs="PMingLiU"/>
                <w:color w:val="000000" w:themeColor="text1"/>
                <w:sz w:val="21"/>
                <w:szCs w:val="21"/>
                <w14:textFill>
                  <w14:solidFill>
                    <w14:schemeClr w14:val="tx1"/>
                  </w14:solidFill>
                </w14:textFill>
              </w:rPr>
              <w:t>销售管理</w:t>
            </w:r>
          </w:p>
        </w:tc>
        <w:tc>
          <w:tcPr>
            <w:tcW w:w="155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课程英文名称</w:t>
            </w:r>
          </w:p>
        </w:tc>
        <w:tc>
          <w:tcPr>
            <w:tcW w:w="3119" w:type="dxa"/>
            <w:gridSpan w:val="3"/>
            <w:vAlign w:val="center"/>
          </w:tcPr>
          <w:p>
            <w:pPr>
              <w:jc w:val="center"/>
              <w:rPr>
                <w:rFonts w:cs="PMingLiU"/>
                <w:color w:val="000000" w:themeColor="text1"/>
                <w:sz w:val="21"/>
                <w:szCs w:val="21"/>
                <w14:textFill>
                  <w14:solidFill>
                    <w14:schemeClr w14:val="tx1"/>
                  </w14:solidFill>
                </w14:textFill>
              </w:rPr>
            </w:pPr>
            <w:r>
              <w:rPr>
                <w:rFonts w:hint="eastAsia" w:cs="PMingLiU"/>
                <w:color w:val="000000" w:themeColor="text1"/>
                <w:sz w:val="21"/>
                <w:szCs w:val="21"/>
                <w14:textFill>
                  <w14:solidFill>
                    <w14:schemeClr w14:val="tx1"/>
                  </w14:solidFill>
                </w14:textFill>
              </w:rPr>
              <w:t>Marketing management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课程编码</w:t>
            </w:r>
          </w:p>
        </w:tc>
        <w:tc>
          <w:tcPr>
            <w:tcW w:w="2690" w:type="dxa"/>
            <w:gridSpan w:val="3"/>
            <w:vAlign w:val="center"/>
          </w:tcPr>
          <w:p>
            <w:pPr>
              <w:jc w:val="center"/>
              <w:rPr>
                <w:rFonts w:hint="default" w:eastAsia="宋体" w:cs="PMingLiU"/>
                <w:color w:val="000000" w:themeColor="text1"/>
                <w:sz w:val="21"/>
                <w:szCs w:val="21"/>
                <w:lang w:val="en-US" w:eastAsia="zh-CN"/>
                <w14:textFill>
                  <w14:solidFill>
                    <w14:schemeClr w14:val="tx1"/>
                  </w14:solidFill>
                </w14:textFill>
              </w:rPr>
            </w:pPr>
            <w:r>
              <w:rPr>
                <w:rFonts w:hint="eastAsia" w:cs="PMingLiU"/>
                <w:color w:val="000000" w:themeColor="text1"/>
                <w:sz w:val="21"/>
                <w:szCs w:val="21"/>
                <w:lang w:val="en-US" w:eastAsia="zh-CN"/>
                <w14:textFill>
                  <w14:solidFill>
                    <w14:schemeClr w14:val="tx1"/>
                  </w14:solidFill>
                </w14:textFill>
              </w:rPr>
              <w:t>J38B120F</w:t>
            </w:r>
          </w:p>
        </w:tc>
        <w:tc>
          <w:tcPr>
            <w:tcW w:w="155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适用专业</w:t>
            </w:r>
          </w:p>
        </w:tc>
        <w:tc>
          <w:tcPr>
            <w:tcW w:w="3119" w:type="dxa"/>
            <w:gridSpan w:val="3"/>
            <w:vAlign w:val="center"/>
          </w:tcPr>
          <w:p>
            <w:pPr>
              <w:jc w:val="center"/>
              <w:rPr>
                <w:rFonts w:cs="PMingLiU"/>
                <w:color w:val="000000" w:themeColor="text1"/>
                <w:sz w:val="21"/>
                <w:szCs w:val="21"/>
                <w14:textFill>
                  <w14:solidFill>
                    <w14:schemeClr w14:val="tx1"/>
                  </w14:solidFill>
                </w14:textFill>
              </w:rPr>
            </w:pPr>
            <w:r>
              <w:rPr>
                <w:rFonts w:hint="eastAsia" w:cs="PMingLiU"/>
                <w:color w:val="000000" w:themeColor="text1"/>
                <w:sz w:val="21"/>
                <w:szCs w:val="21"/>
                <w14:textFill>
                  <w14:solidFill>
                    <w14:schemeClr w14:val="tx1"/>
                  </w14:solidFill>
                </w14:textFill>
              </w:rPr>
              <w:t>市场营销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考核方式</w:t>
            </w:r>
          </w:p>
        </w:tc>
        <w:tc>
          <w:tcPr>
            <w:tcW w:w="2690" w:type="dxa"/>
            <w:gridSpan w:val="3"/>
            <w:vAlign w:val="center"/>
          </w:tcPr>
          <w:p>
            <w:pPr>
              <w:jc w:val="center"/>
              <w:rPr>
                <w:rFonts w:cs="PMingLiU"/>
                <w:color w:val="000000" w:themeColor="text1"/>
                <w:sz w:val="21"/>
                <w:szCs w:val="21"/>
                <w14:textFill>
                  <w14:solidFill>
                    <w14:schemeClr w14:val="tx1"/>
                  </w14:solidFill>
                </w14:textFill>
              </w:rPr>
            </w:pPr>
            <w:r>
              <w:rPr>
                <w:rFonts w:hint="eastAsia" w:cs="PMingLiU"/>
                <w:color w:val="000000" w:themeColor="text1"/>
                <w:sz w:val="21"/>
                <w:szCs w:val="21"/>
                <w14:textFill>
                  <w14:solidFill>
                    <w14:schemeClr w14:val="tx1"/>
                  </w14:solidFill>
                </w14:textFill>
              </w:rPr>
              <w:t>考试</w:t>
            </w:r>
          </w:p>
        </w:tc>
        <w:tc>
          <w:tcPr>
            <w:tcW w:w="155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先修课程</w:t>
            </w:r>
          </w:p>
        </w:tc>
        <w:tc>
          <w:tcPr>
            <w:tcW w:w="3119" w:type="dxa"/>
            <w:gridSpan w:val="3"/>
            <w:vAlign w:val="center"/>
          </w:tcPr>
          <w:p>
            <w:pPr>
              <w:spacing w:line="280" w:lineRule="exact"/>
              <w:jc w:val="center"/>
              <w:rPr>
                <w:rFonts w:cs="PMingLiU"/>
                <w:color w:val="000000" w:themeColor="text1"/>
                <w:sz w:val="21"/>
                <w:szCs w:val="21"/>
                <w14:textFill>
                  <w14:solidFill>
                    <w14:schemeClr w14:val="tx1"/>
                  </w14:solidFill>
                </w14:textFill>
              </w:rPr>
            </w:pPr>
            <w:r>
              <w:rPr>
                <w:rFonts w:hint="eastAsia" w:cs="PMingLiU"/>
                <w:color w:val="000000" w:themeColor="text1"/>
                <w:sz w:val="21"/>
                <w:szCs w:val="21"/>
                <w14:textFill>
                  <w14:solidFill>
                    <w14:schemeClr w14:val="tx1"/>
                  </w14:solidFill>
                </w14:textFill>
              </w:rPr>
              <w:t>市场营销学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52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总学时</w:t>
            </w:r>
          </w:p>
        </w:tc>
        <w:tc>
          <w:tcPr>
            <w:tcW w:w="1345" w:type="dxa"/>
            <w:vAlign w:val="center"/>
          </w:tcPr>
          <w:p>
            <w:pPr>
              <w:jc w:val="center"/>
              <w:rPr>
                <w:rFonts w:cs="PMingLiU"/>
                <w:color w:val="000000" w:themeColor="text1"/>
                <w:sz w:val="21"/>
                <w:szCs w:val="21"/>
                <w14:textFill>
                  <w14:solidFill>
                    <w14:schemeClr w14:val="tx1"/>
                  </w14:solidFill>
                </w14:textFill>
              </w:rPr>
            </w:pPr>
            <w:r>
              <w:rPr>
                <w:rFonts w:hint="eastAsia" w:cs="PMingLiU"/>
                <w:color w:val="000000" w:themeColor="text1"/>
                <w:sz w:val="21"/>
                <w:szCs w:val="21"/>
                <w14:textFill>
                  <w14:solidFill>
                    <w14:schemeClr w14:val="tx1"/>
                  </w14:solidFill>
                </w14:textFill>
              </w:rPr>
              <w:t>48</w:t>
            </w:r>
          </w:p>
        </w:tc>
        <w:tc>
          <w:tcPr>
            <w:tcW w:w="1345" w:type="dxa"/>
            <w:gridSpan w:val="2"/>
            <w:vAlign w:val="center"/>
          </w:tcPr>
          <w:p>
            <w:pPr>
              <w:jc w:val="center"/>
              <w:rPr>
                <w:rFonts w:cs="PMingLiU"/>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学分</w:t>
            </w:r>
          </w:p>
        </w:tc>
        <w:tc>
          <w:tcPr>
            <w:tcW w:w="155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3</w:t>
            </w:r>
          </w:p>
        </w:tc>
        <w:tc>
          <w:tcPr>
            <w:tcW w:w="1630" w:type="dxa"/>
            <w:gridSpan w:val="2"/>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理论学时</w:t>
            </w:r>
          </w:p>
        </w:tc>
        <w:tc>
          <w:tcPr>
            <w:tcW w:w="1489" w:type="dxa"/>
            <w:vAlign w:val="center"/>
          </w:tcPr>
          <w:p>
            <w:pPr>
              <w:jc w:val="center"/>
              <w:rPr>
                <w:rFonts w:cs="PMingLiU"/>
                <w:color w:val="000000" w:themeColor="text1"/>
                <w:sz w:val="21"/>
                <w:szCs w:val="21"/>
                <w14:textFill>
                  <w14:solidFill>
                    <w14:schemeClr w14:val="tx1"/>
                  </w14:solidFill>
                </w14:textFill>
              </w:rPr>
            </w:pPr>
            <w:r>
              <w:rPr>
                <w:rFonts w:hint="eastAsia" w:cs="PMingLiU"/>
                <w:color w:val="000000" w:themeColor="text1"/>
                <w:sz w:val="21"/>
                <w:szCs w:val="21"/>
                <w14:textFill>
                  <w14:solidFill>
                    <w14:schemeClr w14:val="tx1"/>
                  </w14:solidFill>
                </w14:textFill>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实验学时</w:t>
            </w:r>
            <w:r>
              <w:rPr>
                <w:rFonts w:cs="PMingLiU"/>
                <w:b/>
                <w:color w:val="000000" w:themeColor="text1"/>
                <w:sz w:val="21"/>
                <w:szCs w:val="21"/>
                <w14:textFill>
                  <w14:solidFill>
                    <w14:schemeClr w14:val="tx1"/>
                  </w14:solidFill>
                </w14:textFill>
              </w:rPr>
              <w:t>/</w:t>
            </w:r>
            <w:r>
              <w:rPr>
                <w:rFonts w:hint="eastAsia" w:cs="PMingLiU"/>
                <w:b/>
                <w:color w:val="000000" w:themeColor="text1"/>
                <w:sz w:val="21"/>
                <w:szCs w:val="21"/>
                <w14:textFill>
                  <w14:solidFill>
                    <w14:schemeClr w14:val="tx1"/>
                  </w14:solidFill>
                </w14:textFill>
              </w:rPr>
              <w:t>实训学时</w:t>
            </w:r>
            <w:r>
              <w:rPr>
                <w:rFonts w:cs="PMingLiU"/>
                <w:b/>
                <w:color w:val="000000" w:themeColor="text1"/>
                <w:sz w:val="21"/>
                <w:szCs w:val="21"/>
                <w14:textFill>
                  <w14:solidFill>
                    <w14:schemeClr w14:val="tx1"/>
                  </w14:solidFill>
                </w14:textFill>
              </w:rPr>
              <w:t xml:space="preserve">/ </w:t>
            </w:r>
            <w:r>
              <w:rPr>
                <w:rFonts w:hint="eastAsia" w:cs="PMingLiU"/>
                <w:b/>
                <w:color w:val="000000" w:themeColor="text1"/>
                <w:sz w:val="21"/>
                <w:szCs w:val="21"/>
                <w14:textFill>
                  <w14:solidFill>
                    <w14:schemeClr w14:val="tx1"/>
                  </w14:solidFill>
                </w14:textFill>
              </w:rPr>
              <w:t>实践学时</w:t>
            </w:r>
            <w:r>
              <w:rPr>
                <w:rFonts w:cs="PMingLiU"/>
                <w:b/>
                <w:color w:val="000000" w:themeColor="text1"/>
                <w:sz w:val="21"/>
                <w:szCs w:val="21"/>
                <w14:textFill>
                  <w14:solidFill>
                    <w14:schemeClr w14:val="tx1"/>
                  </w14:solidFill>
                </w14:textFill>
              </w:rPr>
              <w:t>/</w:t>
            </w:r>
            <w:r>
              <w:rPr>
                <w:rFonts w:hint="eastAsia" w:cs="PMingLiU"/>
                <w:b/>
                <w:color w:val="000000" w:themeColor="text1"/>
                <w:sz w:val="21"/>
                <w:szCs w:val="21"/>
                <w14:textFill>
                  <w14:solidFill>
                    <w14:schemeClr w14:val="tx1"/>
                  </w14:solidFill>
                </w14:textFill>
              </w:rPr>
              <w:t>上机学时</w:t>
            </w:r>
          </w:p>
        </w:tc>
        <w:tc>
          <w:tcPr>
            <w:tcW w:w="4678" w:type="dxa"/>
            <w:gridSpan w:val="4"/>
            <w:vAlign w:val="center"/>
          </w:tcPr>
          <w:p>
            <w:pPr>
              <w:rPr>
                <w:rFonts w:cs="PMingLiU"/>
                <w:color w:val="000000" w:themeColor="text1"/>
                <w:sz w:val="21"/>
                <w:szCs w:val="21"/>
                <w14:textFill>
                  <w14:solidFill>
                    <w14:schemeClr w14:val="tx1"/>
                  </w14:solidFill>
                </w14:textFill>
              </w:rPr>
            </w:pPr>
            <w:r>
              <w:rPr>
                <w:rFonts w:hint="eastAsia" w:cs="PMingLiU"/>
                <w:color w:val="000000" w:themeColor="text1"/>
                <w:sz w:val="21"/>
                <w:szCs w:val="21"/>
                <w:lang w:eastAsia="zh-CN"/>
                <w14:textFill>
                  <w14:solidFill>
                    <w14:schemeClr w14:val="tx1"/>
                  </w14:solidFill>
                </w14:textFill>
              </w:rPr>
              <w:t>实践学</w:t>
            </w:r>
            <w:r>
              <w:rPr>
                <w:rFonts w:hint="eastAsia" w:cs="PMingLiU"/>
                <w:color w:val="000000" w:themeColor="text1"/>
                <w:sz w:val="21"/>
                <w:szCs w:val="21"/>
                <w14:textFill>
                  <w14:solidFill>
                    <w14:schemeClr w14:val="tx1"/>
                  </w14:solidFill>
                </w14:textFill>
              </w:rPr>
              <w:t>时：16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开课单位</w:t>
            </w:r>
          </w:p>
        </w:tc>
        <w:tc>
          <w:tcPr>
            <w:tcW w:w="4678" w:type="dxa"/>
            <w:gridSpan w:val="4"/>
            <w:vAlign w:val="center"/>
          </w:tcPr>
          <w:p>
            <w:pPr>
              <w:rPr>
                <w:rFonts w:cs="PMingLiU"/>
                <w:color w:val="000000" w:themeColor="text1"/>
                <w:sz w:val="21"/>
                <w:szCs w:val="21"/>
                <w14:textFill>
                  <w14:solidFill>
                    <w14:schemeClr w14:val="tx1"/>
                  </w14:solidFill>
                </w14:textFill>
              </w:rPr>
            </w:pPr>
            <w:r>
              <w:rPr>
                <w:rFonts w:hint="eastAsia" w:cs="PMingLiU"/>
                <w:color w:val="000000" w:themeColor="text1"/>
                <w:sz w:val="21"/>
                <w:szCs w:val="21"/>
                <w14:textFill>
                  <w14:solidFill>
                    <w14:schemeClr w14:val="tx1"/>
                  </w14:solidFill>
                </w14:textFill>
              </w:rPr>
              <w:t>商学院</w:t>
            </w:r>
          </w:p>
        </w:tc>
      </w:tr>
    </w:tbl>
    <w:p>
      <w:pPr>
        <w:ind w:firstLine="562" w:firstLineChars="200"/>
        <w:rPr>
          <w:rFonts w:ascii="Times New Roman" w:cs="Times New Roman"/>
          <w:b/>
          <w:color w:val="000000" w:themeColor="text1"/>
          <w:sz w:val="28"/>
          <w:szCs w:val="28"/>
          <w14:textFill>
            <w14:solidFill>
              <w14:schemeClr w14:val="tx1"/>
            </w14:solidFill>
          </w14:textFill>
        </w:rPr>
      </w:pPr>
    </w:p>
    <w:p>
      <w:pPr>
        <w:ind w:firstLine="562" w:firstLineChars="200"/>
        <w:rPr>
          <w:rFonts w:asciiTheme="minorEastAsia" w:hAnsiTheme="minorEastAsia" w:eastAsiaTheme="minorEastAsia"/>
          <w:b/>
          <w:color w:val="000000" w:themeColor="text1"/>
          <w:sz w:val="32"/>
          <w:szCs w:val="32"/>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二、</w:t>
      </w:r>
      <w:r>
        <w:rPr>
          <w:rFonts w:hint="eastAsia" w:asciiTheme="minorEastAsia" w:hAnsiTheme="minorEastAsia" w:eastAsiaTheme="minorEastAsia"/>
          <w:b/>
          <w:color w:val="000000" w:themeColor="text1"/>
          <w:sz w:val="32"/>
          <w:szCs w:val="32"/>
          <w14:textFill>
            <w14:solidFill>
              <w14:schemeClr w14:val="tx1"/>
            </w14:solidFill>
          </w14:textFill>
        </w:rPr>
        <w:t>课程简介</w:t>
      </w:r>
    </w:p>
    <w:p>
      <w:pPr>
        <w:widowControl/>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bidi="ar"/>
          <w14:textFill>
            <w14:solidFill>
              <w14:schemeClr w14:val="tx1"/>
            </w14:solidFill>
          </w14:textFill>
        </w:rPr>
        <w:t>《销售管理》是市场营销专业的一门专业必修课程，它是为培养我国社会主义现代化建设所需要的高层次、高质量的管理人才服务的。</w:t>
      </w:r>
      <w:r>
        <w:rPr>
          <w:rFonts w:hint="eastAsia"/>
          <w:color w:val="000000"/>
          <w:szCs w:val="21"/>
        </w:rPr>
        <w:t>它是一门建立在市场营销管理理论基础之上的应用型学科，有较强的实践性。通过本课程的教学，应使学生比较全面系统地掌握销售管理的基本理论、基本知识和基本方法，认识在发展社会主义市场经济的进程中加强企业销售管理的重要性，掌握销售管理在企业营销活动中的作用、销售职业中的道德与法律问题、企业销售组织、销售人员的培养与激励、销售人员绩效考核、销售计划管理、销售区域设计等内容。通过系统的学习，培养学生的销售管理技能，提升他们未来的职业竞争能力，以使学生能够较好地适应市场营销管理工作实践的需要，更好地服务于国家创新体系建设和社会主义市场经济建设，有效地迎接21世纪社会经济发展中将要面临的新问题、新挑战。</w:t>
      </w:r>
    </w:p>
    <w:p>
      <w:pPr>
        <w:spacing w:line="360" w:lineRule="auto"/>
        <w:rPr>
          <w:color w:val="000000" w:themeColor="text1"/>
          <w:sz w:val="21"/>
          <w:szCs w:val="21"/>
          <w:lang w:bidi="ar"/>
          <w14:textFill>
            <w14:solidFill>
              <w14:schemeClr w14:val="tx1"/>
            </w14:solidFill>
          </w14:textFill>
        </w:rPr>
      </w:pPr>
    </w:p>
    <w:p>
      <w:pPr>
        <w:ind w:firstLine="562" w:firstLineChars="20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三、课程教学目标</w:t>
      </w:r>
    </w:p>
    <w:tbl>
      <w:tblPr>
        <w:tblStyle w:val="8"/>
        <w:tblpPr w:leftFromText="180" w:rightFromText="180" w:vertAnchor="text" w:horzAnchor="margin" w:tblpY="174"/>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827"/>
        <w:gridCol w:w="2937"/>
        <w:gridCol w:w="15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361" w:type="dxa"/>
            <w:gridSpan w:val="2"/>
            <w:vAlign w:val="center"/>
          </w:tcPr>
          <w:p>
            <w:pPr>
              <w:tabs>
                <w:tab w:val="left" w:pos="1440"/>
              </w:tabs>
              <w:jc w:val="center"/>
              <w:outlineLvl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课程教学目标</w:t>
            </w:r>
          </w:p>
        </w:tc>
        <w:tc>
          <w:tcPr>
            <w:tcW w:w="2937" w:type="dxa"/>
            <w:vAlign w:val="center"/>
          </w:tcPr>
          <w:p>
            <w:pPr>
              <w:tabs>
                <w:tab w:val="left" w:pos="1440"/>
              </w:tabs>
              <w:jc w:val="center"/>
              <w:outlineLvl w:val="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支撑</w:t>
            </w:r>
            <w:r>
              <w:rPr>
                <w:rFonts w:hint="eastAsia"/>
                <w:b/>
                <w:bCs/>
                <w:color w:val="000000" w:themeColor="text1"/>
                <w:sz w:val="21"/>
                <w:szCs w:val="21"/>
                <w:highlight w:val="none"/>
                <w:lang w:val="en-US" w:eastAsia="zh-CN"/>
                <w14:textFill>
                  <w14:solidFill>
                    <w14:schemeClr w14:val="tx1"/>
                  </w14:solidFill>
                </w14:textFill>
              </w:rPr>
              <w:t>毕业要求</w:t>
            </w:r>
            <w:r>
              <w:rPr>
                <w:rFonts w:hint="eastAsia"/>
                <w:b/>
                <w:bCs/>
                <w:color w:val="000000" w:themeColor="text1"/>
                <w:sz w:val="21"/>
                <w:szCs w:val="21"/>
                <w:highlight w:val="none"/>
                <w14:textFill>
                  <w14:solidFill>
                    <w14:schemeClr w14:val="tx1"/>
                  </w14:solidFill>
                </w14:textFill>
              </w:rPr>
              <w:t>指标点</w:t>
            </w:r>
          </w:p>
        </w:tc>
        <w:tc>
          <w:tcPr>
            <w:tcW w:w="1599" w:type="dxa"/>
            <w:vAlign w:val="center"/>
          </w:tcPr>
          <w:p>
            <w:pPr>
              <w:tabs>
                <w:tab w:val="left" w:pos="1440"/>
              </w:tabs>
              <w:jc w:val="center"/>
              <w:outlineLvl w:val="0"/>
              <w:rPr>
                <w:rFonts w:hint="default" w:eastAsia="宋体"/>
                <w:b/>
                <w:bCs/>
                <w:color w:val="000000" w:themeColor="text1"/>
                <w:sz w:val="21"/>
                <w:szCs w:val="21"/>
                <w:highlight w:val="none"/>
                <w:lang w:val="en-US" w:eastAsia="zh-CN"/>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支撑</w:t>
            </w:r>
            <w:r>
              <w:rPr>
                <w:rFonts w:hint="eastAsia"/>
                <w:b/>
                <w:bCs/>
                <w:color w:val="000000" w:themeColor="text1"/>
                <w:sz w:val="21"/>
                <w:szCs w:val="21"/>
                <w:highlight w:val="none"/>
                <w:lang w:val="en-US" w:eastAsia="zh-CN"/>
                <w14:textFill>
                  <w14:solidFill>
                    <w14:schemeClr w14:val="tx1"/>
                  </w14:solidFill>
                </w14:textFill>
              </w:rPr>
              <w:t>毕业要求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534" w:type="dxa"/>
            <w:vAlign w:val="center"/>
          </w:tcPr>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知</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识</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目</w:t>
            </w:r>
          </w:p>
          <w:p>
            <w:pPr>
              <w:tabs>
                <w:tab w:val="left" w:pos="1440"/>
              </w:tabs>
              <w:jc w:val="center"/>
              <w:outlineLvl w:val="0"/>
              <w:rPr>
                <w:b/>
                <w:color w:val="FF0000"/>
              </w:rPr>
            </w:pPr>
            <w:r>
              <w:rPr>
                <w:rFonts w:hint="eastAsia"/>
                <w:b/>
                <w:color w:val="000000" w:themeColor="text1"/>
                <w14:textFill>
                  <w14:solidFill>
                    <w14:schemeClr w14:val="tx1"/>
                  </w14:solidFill>
                </w14:textFill>
              </w:rPr>
              <w:t>标</w:t>
            </w:r>
          </w:p>
        </w:tc>
        <w:tc>
          <w:tcPr>
            <w:tcW w:w="3827" w:type="dxa"/>
            <w:vAlign w:val="center"/>
          </w:tcPr>
          <w:p>
            <w:pPr>
              <w:tabs>
                <w:tab w:val="left" w:pos="1440"/>
              </w:tabs>
              <w:outlineLvl w:val="0"/>
              <w:rPr>
                <w:rFonts w:hint="eastAsia"/>
                <w:b/>
                <w:bCs/>
                <w:color w:val="FF0000"/>
                <w:sz w:val="21"/>
                <w:szCs w:val="21"/>
              </w:rPr>
            </w:pPr>
            <w:r>
              <w:rPr>
                <w:rFonts w:hint="eastAsia"/>
                <w:b/>
                <w:bCs/>
                <w:color w:val="000000" w:themeColor="text1"/>
                <w:sz w:val="21"/>
                <w:szCs w:val="21"/>
                <w14:textFill>
                  <w14:solidFill>
                    <w14:schemeClr w14:val="tx1"/>
                  </w14:solidFill>
                </w14:textFill>
              </w:rPr>
              <w:t>目标1：</w:t>
            </w:r>
            <w:r>
              <w:rPr>
                <w:rFonts w:hint="eastAsia"/>
                <w:color w:val="000000" w:themeColor="text1"/>
                <w:sz w:val="21"/>
                <w:szCs w:val="21"/>
                <w14:textFill>
                  <w14:solidFill>
                    <w14:schemeClr w14:val="tx1"/>
                  </w14:solidFill>
                </w14:textFill>
              </w:rPr>
              <w:t>通过本课的学习，要求学生了解销售职业，认识销售、销售管理和销售伦理掌握销售过程，认识销售准备，理解关系销售，会处理顾客异议能够进行销售规划与设计，制定销售计划、销售预测、销售配额和销售预算。</w:t>
            </w:r>
          </w:p>
        </w:tc>
        <w:tc>
          <w:tcPr>
            <w:tcW w:w="2937" w:type="dxa"/>
            <w:vAlign w:val="center"/>
          </w:tcPr>
          <w:p>
            <w:pPr>
              <w:rPr>
                <w:rFonts w:hint="eastAsia"/>
                <w:sz w:val="21"/>
                <w:szCs w:val="21"/>
              </w:rPr>
            </w:pPr>
            <w:r>
              <w:rPr>
                <w:rFonts w:hint="eastAsia"/>
                <w:sz w:val="21"/>
                <w:szCs w:val="21"/>
                <w:lang w:val="en-US" w:eastAsia="zh-CN"/>
              </w:rPr>
              <w:t>1.2系统掌握市场营销学、消费者行为学、客户关系管理、连锁经营管理、广告学、品牌管理、销售管理、市场调查与预测等专业理论知识与方法。</w:t>
            </w:r>
          </w:p>
        </w:tc>
        <w:tc>
          <w:tcPr>
            <w:tcW w:w="1599" w:type="dxa"/>
            <w:vAlign w:val="center"/>
          </w:tcPr>
          <w:p>
            <w:pPr>
              <w:rPr>
                <w:rFonts w:hint="eastAsia"/>
                <w:sz w:val="21"/>
                <w:szCs w:val="21"/>
              </w:rPr>
            </w:pPr>
            <w:r>
              <w:rPr>
                <w:rFonts w:hint="eastAsia"/>
                <w:sz w:val="21"/>
                <w:szCs w:val="21"/>
                <w:lang w:val="en-US" w:eastAsia="zh-CN"/>
              </w:rPr>
              <w:t>1.</w:t>
            </w:r>
            <w:r>
              <w:rPr>
                <w:rFonts w:hint="eastAsia"/>
                <w:sz w:val="21"/>
                <w:szCs w:val="21"/>
              </w:rPr>
              <w:t>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5" w:hRule="atLeast"/>
        </w:trPr>
        <w:tc>
          <w:tcPr>
            <w:tcW w:w="534" w:type="dxa"/>
            <w:vAlign w:val="center"/>
          </w:tcPr>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能</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力</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目</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标</w:t>
            </w:r>
          </w:p>
        </w:tc>
        <w:tc>
          <w:tcPr>
            <w:tcW w:w="3827" w:type="dxa"/>
            <w:vAlign w:val="center"/>
          </w:tcPr>
          <w:p>
            <w:pPr>
              <w:rPr>
                <w:rFonts w:hint="eastAsia" w:ascii="宋体" w:hAnsi="宋体" w:eastAsia="宋体" w:cs="宋体"/>
                <w:sz w:val="21"/>
                <w:szCs w:val="21"/>
              </w:rPr>
            </w:pPr>
            <w:r>
              <w:rPr>
                <w:rFonts w:hint="eastAsia" w:ascii="宋体" w:hAnsi="宋体" w:eastAsia="宋体" w:cs="宋体"/>
                <w:b/>
                <w:bCs/>
                <w:sz w:val="21"/>
                <w:szCs w:val="21"/>
              </w:rPr>
              <w:t>目标2：</w:t>
            </w:r>
            <w:r>
              <w:rPr>
                <w:rFonts w:hint="eastAsia"/>
                <w:sz w:val="21"/>
                <w:szCs w:val="21"/>
              </w:rPr>
              <w:t>要求学生掌握销售区域管理技能，进行销售区域划分和设计、业务管理和管理销售网络成员，能够进行销售组织建设，设计销售组织、带领团队高效运作，能够甄选销售人员、对其培训、以及设计相应的薪酬制度，掌握销售人员的行为和动机、对其采取有效的激励措施，并进行绩效考评，能够进行销售货品管理，掌握订发货退货的管理、终端管理和窜货管理能够分析客户商业价值，对客户进行信用管理，能够掌握销售服务管理，提高服务质量。能够利用销售额、销售费用、销售效率等分析工具进行销售分析与评估，能够把握销售管理的新趋势，学会利用网络进行销售管理。</w:t>
            </w:r>
          </w:p>
        </w:tc>
        <w:tc>
          <w:tcPr>
            <w:tcW w:w="2937" w:type="dxa"/>
            <w:vAlign w:val="center"/>
          </w:tcPr>
          <w:p>
            <w:pPr>
              <w:rPr>
                <w:rFonts w:hint="eastAsia"/>
                <w:sz w:val="21"/>
                <w:szCs w:val="21"/>
                <w:lang w:val="en-US" w:eastAsia="zh-CN"/>
              </w:rPr>
            </w:pPr>
            <w:r>
              <w:rPr>
                <w:rFonts w:hint="eastAsia"/>
                <w:sz w:val="21"/>
                <w:szCs w:val="21"/>
                <w:lang w:val="en-US" w:eastAsia="zh-CN"/>
              </w:rPr>
              <w:t>2.1 能够应用市场营销相关理论和方法分析并解决企业市场营销实践问题。</w:t>
            </w:r>
          </w:p>
          <w:p>
            <w:pPr>
              <w:rPr>
                <w:rFonts w:hint="eastAsia"/>
                <w:sz w:val="21"/>
                <w:szCs w:val="21"/>
              </w:rPr>
            </w:pPr>
          </w:p>
        </w:tc>
        <w:tc>
          <w:tcPr>
            <w:tcW w:w="1599" w:type="dxa"/>
            <w:vAlign w:val="center"/>
          </w:tcPr>
          <w:p>
            <w:pPr>
              <w:rPr>
                <w:rFonts w:hint="eastAsia"/>
                <w:sz w:val="21"/>
                <w:szCs w:val="21"/>
                <w:lang w:val="en-US"/>
              </w:rPr>
            </w:pPr>
            <w:r>
              <w:rPr>
                <w:rFonts w:hint="eastAsia"/>
                <w:sz w:val="21"/>
                <w:szCs w:val="21"/>
                <w:lang w:val="en-US" w:eastAsia="zh-CN"/>
              </w:rPr>
              <w:t>2.问题分析</w:t>
            </w:r>
          </w:p>
          <w:p>
            <w:pPr>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94" w:hRule="atLeast"/>
        </w:trPr>
        <w:tc>
          <w:tcPr>
            <w:tcW w:w="534" w:type="dxa"/>
            <w:vAlign w:val="center"/>
          </w:tcPr>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素</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质</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目</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标</w:t>
            </w:r>
          </w:p>
        </w:tc>
        <w:tc>
          <w:tcPr>
            <w:tcW w:w="3827" w:type="dxa"/>
            <w:vAlign w:val="center"/>
          </w:tcPr>
          <w:p>
            <w:pPr>
              <w:rPr>
                <w:rFonts w:hint="eastAsia"/>
                <w:color w:val="000000" w:themeColor="text1"/>
                <w:sz w:val="21"/>
                <w:szCs w:val="21"/>
                <w14:textFill>
                  <w14:solidFill>
                    <w14:schemeClr w14:val="tx1"/>
                  </w14:solidFill>
                </w14:textFill>
              </w:rPr>
            </w:pPr>
            <w:r>
              <w:rPr>
                <w:rFonts w:hint="eastAsia"/>
                <w:b/>
                <w:bCs/>
                <w:sz w:val="21"/>
                <w:szCs w:val="21"/>
              </w:rPr>
              <w:t>目标3：</w:t>
            </w:r>
            <w:r>
              <w:rPr>
                <w:rFonts w:hint="eastAsia"/>
                <w:color w:val="000000" w:themeColor="text1"/>
                <w:sz w:val="21"/>
                <w:szCs w:val="21"/>
                <w14:textFill>
                  <w14:solidFill>
                    <w14:schemeClr w14:val="tx1"/>
                  </w14:solidFill>
                </w14:textFill>
              </w:rPr>
              <w:t>培养学生爱岗敬业、诚实守信、公平公正、奉献社会、忠诚企业的职业操守：在以小组为单位实施教学项目过程中，培养学生树立自主学习、主动学习的良好品格，具备从事销售管理工作的综合素质和能力。</w:t>
            </w:r>
          </w:p>
        </w:tc>
        <w:tc>
          <w:tcPr>
            <w:tcW w:w="2937" w:type="dxa"/>
            <w:vAlign w:val="center"/>
          </w:tcPr>
          <w:p>
            <w:pPr>
              <w:pStyle w:val="5"/>
              <w:spacing w:before="3" w:line="240" w:lineRule="auto"/>
              <w:ind w:right="49"/>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7.1具有良好的语言和文字表达能力，能够独立完成岗位营销任务。</w:t>
            </w:r>
          </w:p>
        </w:tc>
        <w:tc>
          <w:tcPr>
            <w:tcW w:w="1599" w:type="dxa"/>
            <w:vAlign w:val="center"/>
          </w:tcPr>
          <w:p>
            <w:pPr>
              <w:pStyle w:val="5"/>
              <w:spacing w:before="3" w:line="240" w:lineRule="auto"/>
              <w:ind w:right="49"/>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7.沟通</w:t>
            </w:r>
          </w:p>
        </w:tc>
      </w:tr>
    </w:tbl>
    <w:p>
      <w:pPr>
        <w:rPr>
          <w:rFonts w:ascii="Times New Roman" w:cs="Times New Roman"/>
          <w:b/>
          <w:color w:val="000000" w:themeColor="text1"/>
          <w:sz w:val="28"/>
          <w:szCs w:val="28"/>
          <w14:textFill>
            <w14:solidFill>
              <w14:schemeClr w14:val="tx1"/>
            </w14:solidFill>
          </w14:textFill>
        </w:rPr>
      </w:pPr>
    </w:p>
    <w:p>
      <w:pPr>
        <w:ind w:firstLine="562" w:firstLineChars="20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四、课程主要教学内容、学时安排及教学策略</w:t>
      </w:r>
    </w:p>
    <w:p>
      <w:pPr>
        <w:ind w:firstLine="562" w:firstLineChars="20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（一）理论教学</w:t>
      </w:r>
    </w:p>
    <w:tbl>
      <w:tblPr>
        <w:tblStyle w:val="8"/>
        <w:tblW w:w="86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791"/>
        <w:gridCol w:w="4527"/>
        <w:gridCol w:w="1351"/>
        <w:gridCol w:w="8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77"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 xml:space="preserve">教学模块 </w:t>
            </w:r>
          </w:p>
        </w:tc>
        <w:tc>
          <w:tcPr>
            <w:tcW w:w="791"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学时</w:t>
            </w:r>
          </w:p>
        </w:tc>
        <w:tc>
          <w:tcPr>
            <w:tcW w:w="4527"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主要教学内容与策略</w:t>
            </w:r>
          </w:p>
        </w:tc>
        <w:tc>
          <w:tcPr>
            <w:tcW w:w="1351"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学习任务安排</w:t>
            </w:r>
          </w:p>
        </w:tc>
        <w:tc>
          <w:tcPr>
            <w:tcW w:w="898" w:type="dxa"/>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077" w:type="dxa"/>
            <w:vAlign w:val="center"/>
          </w:tcPr>
          <w:p>
            <w:pPr>
              <w:rPr>
                <w:color w:val="343434"/>
                <w:sz w:val="21"/>
                <w:szCs w:val="21"/>
                <w:shd w:val="clear" w:color="auto" w:fill="FFFFFF"/>
              </w:rPr>
            </w:pPr>
          </w:p>
          <w:p>
            <w:pPr>
              <w:rPr>
                <w:rFonts w:asciiTheme="minorEastAsia" w:hAnsiTheme="minorEastAsia" w:eastAsiaTheme="minorEastAsia"/>
                <w:color w:val="333333"/>
                <w:sz w:val="21"/>
                <w:szCs w:val="21"/>
              </w:rPr>
            </w:pPr>
            <w:r>
              <w:rPr>
                <w:rFonts w:hint="eastAsia"/>
                <w:b/>
                <w:bCs/>
                <w:color w:val="000000" w:themeColor="text1"/>
                <w:sz w:val="21"/>
                <w:szCs w:val="21"/>
                <w:shd w:val="clear" w:color="auto" w:fill="FFFFFF"/>
                <w14:textFill>
                  <w14:solidFill>
                    <w14:schemeClr w14:val="tx1"/>
                  </w14:solidFill>
                </w14:textFill>
              </w:rPr>
              <w:t>销售管理导论</w:t>
            </w:r>
          </w:p>
        </w:tc>
        <w:tc>
          <w:tcPr>
            <w:tcW w:w="791" w:type="dxa"/>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6</w:t>
            </w:r>
          </w:p>
        </w:tc>
        <w:tc>
          <w:tcPr>
            <w:tcW w:w="4527" w:type="dxa"/>
            <w:vAlign w:val="center"/>
          </w:tcPr>
          <w:p>
            <w:pPr>
              <w:widowControl/>
              <w:ind w:left="1155" w:hanging="1155"/>
              <w:rPr>
                <w:b/>
                <w:color w:val="333333"/>
                <w:sz w:val="21"/>
                <w:szCs w:val="21"/>
              </w:rPr>
            </w:pPr>
            <w:r>
              <w:rPr>
                <w:rFonts w:hint="eastAsia"/>
                <w:b/>
                <w:color w:val="333333"/>
                <w:sz w:val="21"/>
                <w:szCs w:val="21"/>
              </w:rPr>
              <w:t>重点：</w:t>
            </w:r>
            <w:r>
              <w:rPr>
                <w:rFonts w:hint="eastAsia"/>
                <w:color w:val="000000"/>
                <w:sz w:val="21"/>
                <w:szCs w:val="21"/>
              </w:rPr>
              <w:t>销售的性质；销售管理的基本原理。</w:t>
            </w:r>
          </w:p>
          <w:p>
            <w:pPr>
              <w:pStyle w:val="13"/>
              <w:ind w:firstLine="0" w:firstLineChars="0"/>
              <w:rPr>
                <w:sz w:val="21"/>
                <w:szCs w:val="21"/>
              </w:rPr>
            </w:pPr>
            <w:r>
              <w:rPr>
                <w:rFonts w:hint="eastAsia"/>
                <w:b/>
                <w:color w:val="333333"/>
                <w:sz w:val="21"/>
                <w:szCs w:val="21"/>
              </w:rPr>
              <w:t>难点：</w:t>
            </w:r>
            <w:r>
              <w:rPr>
                <w:rFonts w:hint="eastAsia"/>
                <w:color w:val="000000"/>
                <w:sz w:val="21"/>
                <w:szCs w:val="21"/>
              </w:rPr>
              <w:t>销售方格理论；销售模式。</w:t>
            </w:r>
          </w:p>
          <w:p>
            <w:pPr>
              <w:jc w:val="both"/>
              <w:rPr>
                <w:sz w:val="21"/>
                <w:szCs w:val="21"/>
              </w:rPr>
            </w:pPr>
            <w:r>
              <w:rPr>
                <w:rFonts w:hint="eastAsia"/>
                <w:b/>
                <w:color w:val="333333"/>
                <w:sz w:val="21"/>
                <w:szCs w:val="21"/>
              </w:rPr>
              <w:t>思政元素：</w:t>
            </w:r>
            <w:r>
              <w:rPr>
                <w:rFonts w:hint="eastAsia"/>
                <w:bCs/>
                <w:color w:val="333333"/>
                <w:sz w:val="21"/>
                <w:szCs w:val="21"/>
              </w:rPr>
              <w:t>树立正确</w:t>
            </w:r>
            <w:r>
              <w:rPr>
                <w:rFonts w:hint="eastAsia"/>
                <w:color w:val="000000"/>
                <w:sz w:val="21"/>
                <w:szCs w:val="21"/>
                <w:lang w:bidi="ar"/>
              </w:rPr>
              <w:t>商业价值观，遵守法律的基本原则。</w:t>
            </w:r>
          </w:p>
          <w:p>
            <w:pPr>
              <w:jc w:val="both"/>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教学方法与策略：</w:t>
            </w:r>
            <w:r>
              <w:rPr>
                <w:rFonts w:hint="eastAsia"/>
                <w:color w:val="333333"/>
                <w:sz w:val="21"/>
                <w:szCs w:val="21"/>
              </w:rPr>
              <w:t>线下教学。课堂运用主要运用讲授法和案例法开展教学，辅以启发式提问拓宽学生学习思路。</w:t>
            </w:r>
          </w:p>
          <w:p>
            <w:pPr>
              <w:jc w:val="both"/>
              <w:rPr>
                <w:rFonts w:asciiTheme="minorEastAsia" w:hAnsiTheme="minorEastAsia" w:eastAsiaTheme="minorEastAsia"/>
                <w:b/>
                <w:color w:val="000000" w:themeColor="text1"/>
                <w:sz w:val="21"/>
                <w:szCs w:val="21"/>
                <w14:textFill>
                  <w14:solidFill>
                    <w14:schemeClr w14:val="tx1"/>
                  </w14:solidFill>
                </w14:textFill>
              </w:rPr>
            </w:pPr>
          </w:p>
        </w:tc>
        <w:tc>
          <w:tcPr>
            <w:tcW w:w="1351" w:type="dxa"/>
            <w:vAlign w:val="center"/>
          </w:tcPr>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课前</w:t>
            </w:r>
            <w:r>
              <w:rPr>
                <w:rFonts w:ascii="Times New Roman" w:hAnsi="Times New Roman" w:cs="Times New Roman"/>
                <w:color w:val="000000" w:themeColor="text1"/>
                <w:sz w:val="21"/>
                <w:szCs w:val="21"/>
                <w14:textFill>
                  <w14:solidFill>
                    <w14:schemeClr w14:val="tx1"/>
                  </w14:solidFill>
                </w14:textFill>
              </w:rPr>
              <w:t>：自行预习</w:t>
            </w:r>
          </w:p>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课堂：</w:t>
            </w:r>
            <w:r>
              <w:rPr>
                <w:rFonts w:ascii="Times New Roman" w:hAnsi="Times New Roman" w:cs="Times New Roman"/>
                <w:color w:val="000000" w:themeColor="text1"/>
                <w:sz w:val="21"/>
                <w:szCs w:val="21"/>
                <w14:textFill>
                  <w14:solidFill>
                    <w14:schemeClr w14:val="tx1"/>
                  </w14:solidFill>
                </w14:textFill>
              </w:rPr>
              <w:t>对本次课程内容设计一些问题，</w:t>
            </w:r>
            <w:bookmarkStart w:id="1" w:name="_GoBack"/>
            <w:bookmarkEnd w:id="1"/>
            <w:r>
              <w:rPr>
                <w:rFonts w:ascii="Times New Roman" w:hAnsi="Times New Roman" w:cs="Times New Roman"/>
                <w:color w:val="000000" w:themeColor="text1"/>
                <w:sz w:val="21"/>
                <w:szCs w:val="21"/>
                <w14:textFill>
                  <w14:solidFill>
                    <w14:schemeClr w14:val="tx1"/>
                  </w14:solidFill>
                </w14:textFill>
              </w:rPr>
              <w:t>并引导学生回答与互动</w:t>
            </w:r>
          </w:p>
          <w:p>
            <w:pPr>
              <w:adjustRightInd w:val="0"/>
              <w:rPr>
                <w:rFonts w:asciiTheme="minorEastAsia" w:hAnsiTheme="minorEastAsia" w:eastAsiaTheme="minorEastAsia"/>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课后：自行</w:t>
            </w:r>
            <w:r>
              <w:rPr>
                <w:rFonts w:ascii="Times New Roman" w:hAnsi="Times New Roman" w:cs="Times New Roman"/>
                <w:color w:val="000000" w:themeColor="text1"/>
                <w:sz w:val="21"/>
                <w:szCs w:val="21"/>
                <w14:textFill>
                  <w14:solidFill>
                    <w14:schemeClr w14:val="tx1"/>
                  </w14:solidFill>
                </w14:textFill>
              </w:rPr>
              <w:t>复习</w:t>
            </w:r>
          </w:p>
        </w:tc>
        <w:tc>
          <w:tcPr>
            <w:tcW w:w="898"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目标1</w:t>
            </w:r>
          </w:p>
          <w:p>
            <w:pP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077" w:type="dxa"/>
            <w:vAlign w:val="center"/>
          </w:tcPr>
          <w:p>
            <w:pPr>
              <w:rPr>
                <w:b/>
                <w:bCs/>
                <w:color w:val="000000" w:themeColor="text1"/>
                <w:sz w:val="21"/>
                <w:szCs w:val="21"/>
                <w14:textFill>
                  <w14:solidFill>
                    <w14:schemeClr w14:val="tx1"/>
                  </w14:solidFill>
                </w14:textFill>
              </w:rPr>
            </w:pPr>
            <w:r>
              <w:rPr>
                <w:rFonts w:hint="eastAsia"/>
                <w:b/>
                <w:bCs/>
                <w:color w:val="343434"/>
                <w:sz w:val="21"/>
                <w:szCs w:val="21"/>
                <w:shd w:val="clear" w:color="auto" w:fill="FFFFFF"/>
              </w:rPr>
              <w:t>销售组织</w:t>
            </w:r>
          </w:p>
          <w:p>
            <w:pPr>
              <w:rPr>
                <w:rFonts w:asciiTheme="minorEastAsia" w:hAnsiTheme="minorEastAsia" w:eastAsiaTheme="minorEastAsia"/>
                <w:b/>
                <w:bCs/>
                <w:color w:val="000000" w:themeColor="text1"/>
                <w:sz w:val="21"/>
                <w:szCs w:val="21"/>
                <w14:textFill>
                  <w14:solidFill>
                    <w14:schemeClr w14:val="tx1"/>
                  </w14:solidFill>
                </w14:textFill>
              </w:rPr>
            </w:pPr>
          </w:p>
        </w:tc>
        <w:tc>
          <w:tcPr>
            <w:tcW w:w="791" w:type="dxa"/>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w:t>
            </w:r>
          </w:p>
        </w:tc>
        <w:tc>
          <w:tcPr>
            <w:tcW w:w="4527" w:type="dxa"/>
            <w:vAlign w:val="center"/>
          </w:tcPr>
          <w:p>
            <w:pPr>
              <w:widowControl/>
              <w:ind w:left="1155" w:hanging="1155"/>
              <w:rPr>
                <w:color w:val="000000"/>
                <w:sz w:val="21"/>
                <w:szCs w:val="21"/>
              </w:rPr>
            </w:pPr>
            <w:r>
              <w:rPr>
                <w:rFonts w:hint="eastAsia" w:asciiTheme="minorEastAsia" w:hAnsiTheme="minorEastAsia" w:eastAsiaTheme="minorEastAsia"/>
                <w:b/>
                <w:bCs/>
                <w:color w:val="333333"/>
                <w:sz w:val="21"/>
                <w:szCs w:val="21"/>
              </w:rPr>
              <w:t>重点：</w:t>
            </w:r>
            <w:r>
              <w:rPr>
                <w:rFonts w:hint="eastAsia"/>
                <w:color w:val="000000"/>
                <w:sz w:val="21"/>
                <w:szCs w:val="21"/>
              </w:rPr>
              <w:t>销售组织的类型；销售组织岗位职责；</w:t>
            </w:r>
          </w:p>
          <w:p>
            <w:pPr>
              <w:rPr>
                <w:rFonts w:asciiTheme="minorEastAsia" w:hAnsiTheme="minorEastAsia"/>
                <w:color w:val="333333"/>
                <w:sz w:val="21"/>
                <w:szCs w:val="21"/>
              </w:rPr>
            </w:pPr>
            <w:r>
              <w:rPr>
                <w:rFonts w:hint="eastAsia"/>
                <w:color w:val="000000"/>
                <w:sz w:val="21"/>
                <w:szCs w:val="21"/>
              </w:rPr>
              <w:t>销售计划。</w:t>
            </w:r>
          </w:p>
          <w:p>
            <w:pPr>
              <w:adjustRightInd w:val="0"/>
              <w:rPr>
                <w:rFonts w:asciiTheme="minorEastAsia" w:hAnsiTheme="minorEastAsia"/>
                <w:color w:val="333333"/>
                <w:sz w:val="21"/>
                <w:szCs w:val="21"/>
              </w:rPr>
            </w:pPr>
            <w:r>
              <w:rPr>
                <w:rFonts w:hint="eastAsia" w:asciiTheme="minorEastAsia" w:hAnsiTheme="minorEastAsia" w:eastAsiaTheme="minorEastAsia"/>
                <w:b/>
                <w:bCs/>
                <w:color w:val="333333"/>
                <w:sz w:val="21"/>
                <w:szCs w:val="21"/>
              </w:rPr>
              <w:t>难点：</w:t>
            </w:r>
            <w:r>
              <w:rPr>
                <w:rFonts w:hint="eastAsia" w:asciiTheme="minorEastAsia" w:hAnsiTheme="minorEastAsia" w:eastAsiaTheme="minorEastAsia"/>
                <w:color w:val="333333"/>
                <w:sz w:val="21"/>
                <w:szCs w:val="21"/>
              </w:rPr>
              <w:t>销售计划的制订。</w:t>
            </w:r>
          </w:p>
          <w:p>
            <w:pPr>
              <w:jc w:val="both"/>
              <w:rPr>
                <w:rFonts w:asciiTheme="minorEastAsia" w:hAnsiTheme="minorEastAsia" w:eastAsiaTheme="minorEastAsia"/>
                <w:b/>
                <w:bCs/>
                <w:color w:val="333333"/>
                <w:sz w:val="21"/>
                <w:szCs w:val="21"/>
              </w:rPr>
            </w:pPr>
            <w:r>
              <w:rPr>
                <w:rFonts w:hint="eastAsia" w:asciiTheme="minorEastAsia" w:hAnsiTheme="minorEastAsia" w:eastAsiaTheme="minorEastAsia"/>
                <w:b/>
                <w:bCs/>
                <w:color w:val="333333"/>
                <w:sz w:val="21"/>
                <w:szCs w:val="21"/>
              </w:rPr>
              <w:t>教学方法与策略：</w:t>
            </w:r>
            <w:r>
              <w:rPr>
                <w:rFonts w:hint="eastAsia" w:asciiTheme="minorEastAsia" w:hAnsiTheme="minorEastAsia" w:eastAsiaTheme="minorEastAsia"/>
                <w:color w:val="333333"/>
                <w:sz w:val="21"/>
                <w:szCs w:val="21"/>
              </w:rPr>
              <w:t>线下教学。课堂运用主要运用讲授法和案例法开展教学，辅以启发式提问拓宽学生学习思路。</w:t>
            </w:r>
            <w:r>
              <w:rPr>
                <w:rFonts w:hint="eastAsia" w:asciiTheme="minorEastAsia" w:hAnsiTheme="minorEastAsia" w:eastAsiaTheme="minorEastAsia"/>
                <w:b/>
                <w:bCs/>
                <w:color w:val="333333"/>
                <w:sz w:val="21"/>
                <w:szCs w:val="21"/>
              </w:rPr>
              <w:t xml:space="preserve">                             </w:t>
            </w:r>
          </w:p>
        </w:tc>
        <w:tc>
          <w:tcPr>
            <w:tcW w:w="1351" w:type="dxa"/>
            <w:vAlign w:val="center"/>
          </w:tcPr>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课前</w:t>
            </w:r>
            <w:r>
              <w:rPr>
                <w:rFonts w:ascii="Times New Roman" w:hAnsi="Times New Roman" w:cs="Times New Roman"/>
                <w:color w:val="000000" w:themeColor="text1"/>
                <w:sz w:val="21"/>
                <w:szCs w:val="21"/>
                <w14:textFill>
                  <w14:solidFill>
                    <w14:schemeClr w14:val="tx1"/>
                  </w14:solidFill>
                </w14:textFill>
              </w:rPr>
              <w:t>：自行预习</w:t>
            </w:r>
          </w:p>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课堂：</w:t>
            </w:r>
            <w:r>
              <w:rPr>
                <w:rFonts w:ascii="Times New Roman" w:hAnsi="Times New Roman" w:cs="Times New Roman"/>
                <w:color w:val="000000" w:themeColor="text1"/>
                <w:sz w:val="21"/>
                <w:szCs w:val="21"/>
                <w14:textFill>
                  <w14:solidFill>
                    <w14:schemeClr w14:val="tx1"/>
                  </w14:solidFill>
                </w14:textFill>
              </w:rPr>
              <w:t>对本次课程内容设计一些问题，并引导学生回答与互动</w:t>
            </w:r>
          </w:p>
          <w:p>
            <w:pPr>
              <w:adjustRightInd w:val="0"/>
              <w:rPr>
                <w:rFonts w:asciiTheme="minorEastAsia" w:hAnsiTheme="minorEastAsia" w:eastAsiaTheme="minorEastAsia"/>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课后：自行</w:t>
            </w:r>
            <w:r>
              <w:rPr>
                <w:rFonts w:ascii="Times New Roman" w:hAnsi="Times New Roman" w:cs="Times New Roman"/>
                <w:color w:val="000000" w:themeColor="text1"/>
                <w:sz w:val="21"/>
                <w:szCs w:val="21"/>
                <w14:textFill>
                  <w14:solidFill>
                    <w14:schemeClr w14:val="tx1"/>
                  </w14:solidFill>
                </w14:textFill>
              </w:rPr>
              <w:t>复习</w:t>
            </w:r>
          </w:p>
        </w:tc>
        <w:tc>
          <w:tcPr>
            <w:tcW w:w="898"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目标1</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目标2</w:t>
            </w:r>
          </w:p>
          <w:p>
            <w:pPr>
              <w:rPr>
                <w:rFonts w:asciiTheme="minorEastAsia" w:hAnsiTheme="minorEastAsia" w:eastAsiaTheme="minorEastAsia"/>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jc w:val="center"/>
              <w:rPr>
                <w:b/>
                <w:bCs/>
                <w:color w:val="000000" w:themeColor="text1"/>
                <w:sz w:val="21"/>
                <w:szCs w:val="21"/>
                <w:shd w:val="clear" w:color="auto" w:fill="FFFFFF"/>
                <w14:textFill>
                  <w14:solidFill>
                    <w14:schemeClr w14:val="tx1"/>
                  </w14:solidFill>
                </w14:textFill>
              </w:rPr>
            </w:pPr>
            <w:r>
              <w:rPr>
                <w:rFonts w:hint="eastAsia"/>
                <w:b/>
                <w:bCs/>
                <w:color w:val="000000" w:themeColor="text1"/>
                <w:sz w:val="21"/>
                <w:szCs w:val="21"/>
                <w:shd w:val="clear" w:color="auto" w:fill="FFFFFF"/>
                <w14:textFill>
                  <w14:solidFill>
                    <w14:schemeClr w14:val="tx1"/>
                  </w14:solidFill>
                </w14:textFill>
              </w:rPr>
              <w:t>销售预算</w:t>
            </w:r>
          </w:p>
        </w:tc>
        <w:tc>
          <w:tcPr>
            <w:tcW w:w="79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527" w:type="dxa"/>
            <w:vAlign w:val="center"/>
          </w:tcPr>
          <w:p>
            <w:pPr>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销售预测；销售配额和销售预算的制定方法。</w:t>
            </w:r>
          </w:p>
          <w:p>
            <w:pPr>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w:t>
            </w:r>
            <w:r>
              <w:rPr>
                <w:rFonts w:hint="eastAsia"/>
                <w:color w:val="000000" w:themeColor="text1"/>
                <w:sz w:val="21"/>
                <w:szCs w:val="21"/>
                <w14:textFill>
                  <w14:solidFill>
                    <w14:schemeClr w14:val="tx1"/>
                  </w14:solidFill>
                </w14:textFill>
              </w:rPr>
              <w:t>销售计划概述和编制；分配销售配额的方法。</w:t>
            </w:r>
          </w:p>
          <w:p>
            <w:pPr>
              <w:rPr>
                <w:rFonts w:hint="eastAsia"/>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教学方法与策略：</w:t>
            </w:r>
            <w:r>
              <w:rPr>
                <w:rFonts w:hint="eastAsia"/>
                <w:color w:val="333333"/>
                <w:sz w:val="21"/>
                <w:szCs w:val="21"/>
              </w:rPr>
              <w:t xml:space="preserve">线下教学。课堂运用主要运用讲授法和案例法开展教学，辅以启发式提问拓宽学生学习思路。 </w:t>
            </w:r>
          </w:p>
        </w:tc>
        <w:tc>
          <w:tcPr>
            <w:tcW w:w="1351" w:type="dxa"/>
            <w:vAlign w:val="center"/>
          </w:tcPr>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课前</w:t>
            </w:r>
            <w:r>
              <w:rPr>
                <w:rFonts w:ascii="Times New Roman" w:hAnsi="Times New Roman" w:cs="Times New Roman"/>
                <w:color w:val="000000" w:themeColor="text1"/>
                <w:sz w:val="21"/>
                <w:szCs w:val="21"/>
                <w14:textFill>
                  <w14:solidFill>
                    <w14:schemeClr w14:val="tx1"/>
                  </w14:solidFill>
                </w14:textFill>
              </w:rPr>
              <w:t>：自行预习</w:t>
            </w:r>
          </w:p>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课堂：</w:t>
            </w:r>
            <w:r>
              <w:rPr>
                <w:rFonts w:ascii="Times New Roman" w:hAnsi="Times New Roman" w:cs="Times New Roman"/>
                <w:color w:val="000000" w:themeColor="text1"/>
                <w:sz w:val="21"/>
                <w:szCs w:val="21"/>
                <w14:textFill>
                  <w14:solidFill>
                    <w14:schemeClr w14:val="tx1"/>
                  </w14:solidFill>
                </w14:textFill>
              </w:rPr>
              <w:t>对本次课程内容设计一些问题，并引导学生回答与互动</w:t>
            </w:r>
          </w:p>
          <w:p>
            <w:pP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课后：自行</w:t>
            </w:r>
            <w:r>
              <w:rPr>
                <w:rFonts w:ascii="Times New Roman" w:hAnsi="Times New Roman" w:cs="Times New Roman"/>
                <w:color w:val="000000" w:themeColor="text1"/>
                <w:sz w:val="21"/>
                <w:szCs w:val="21"/>
                <w14:textFill>
                  <w14:solidFill>
                    <w14:schemeClr w14:val="tx1"/>
                  </w14:solidFill>
                </w14:textFill>
              </w:rPr>
              <w:t>复习</w:t>
            </w:r>
          </w:p>
        </w:tc>
        <w:tc>
          <w:tcPr>
            <w:tcW w:w="898"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目标1</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目标2</w:t>
            </w:r>
          </w:p>
          <w:p>
            <w:pPr>
              <w:jc w:val="both"/>
              <w:rPr>
                <w:rFonts w:asciiTheme="minorEastAsia" w:hAnsiTheme="minorEastAsia" w:eastAsiaTheme="minorEastAsia"/>
                <w:b/>
                <w:bCs/>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jc w:val="center"/>
              <w:rPr>
                <w:rFonts w:asciiTheme="minorEastAsia" w:hAnsiTheme="minorEastAsia" w:eastAsiaTheme="minorEastAsia"/>
                <w:b/>
                <w:bCs/>
                <w:color w:val="000000" w:themeColor="text1"/>
                <w:sz w:val="21"/>
                <w:szCs w:val="21"/>
                <w14:textFill>
                  <w14:solidFill>
                    <w14:schemeClr w14:val="tx1"/>
                  </w14:solidFill>
                </w14:textFill>
              </w:rPr>
            </w:pPr>
          </w:p>
          <w:p>
            <w:pPr>
              <w:jc w:val="center"/>
              <w:rPr>
                <w:rFonts w:asciiTheme="minorEastAsia" w:hAnsiTheme="minorEastAsia" w:eastAsiaTheme="minorEastAsia"/>
                <w:b/>
                <w:bCs/>
                <w:color w:val="000000" w:themeColor="text1"/>
                <w:sz w:val="21"/>
                <w:szCs w:val="21"/>
                <w14:textFill>
                  <w14:solidFill>
                    <w14:schemeClr w14:val="tx1"/>
                  </w14:solidFill>
                </w14:textFill>
              </w:rPr>
            </w:pPr>
            <w:r>
              <w:rPr>
                <w:rFonts w:hint="eastAsia"/>
                <w:b/>
                <w:bCs/>
                <w:color w:val="343434"/>
                <w:sz w:val="21"/>
                <w:szCs w:val="21"/>
                <w:shd w:val="clear" w:color="auto" w:fill="FFFFFF"/>
              </w:rPr>
              <w:t>销售过程管理</w:t>
            </w:r>
          </w:p>
        </w:tc>
        <w:tc>
          <w:tcPr>
            <w:tcW w:w="791" w:type="dxa"/>
            <w:vAlign w:val="center"/>
          </w:tcPr>
          <w:p>
            <w:pPr>
              <w:jc w:val="center"/>
              <w:rPr>
                <w:rFonts w:hint="default"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6</w:t>
            </w:r>
          </w:p>
        </w:tc>
        <w:tc>
          <w:tcPr>
            <w:tcW w:w="4527" w:type="dxa"/>
            <w:vAlign w:val="center"/>
          </w:tcPr>
          <w:p>
            <w:pPr>
              <w:widowControl/>
              <w:ind w:left="1155" w:hanging="1155"/>
              <w:jc w:val="both"/>
              <w:rPr>
                <w:color w:val="000000"/>
                <w:szCs w:val="21"/>
              </w:rPr>
            </w:pPr>
            <w:r>
              <w:rPr>
                <w:rFonts w:hint="eastAsia"/>
                <w:b/>
                <w:color w:val="333333"/>
                <w:sz w:val="21"/>
                <w:szCs w:val="21"/>
              </w:rPr>
              <w:t>重点：</w:t>
            </w:r>
            <w:r>
              <w:rPr>
                <w:rFonts w:hint="eastAsia"/>
                <w:color w:val="000000"/>
                <w:sz w:val="21"/>
                <w:szCs w:val="21"/>
              </w:rPr>
              <w:t>寻找准顾客；销售陈述</w:t>
            </w:r>
            <w:r>
              <w:rPr>
                <w:rFonts w:hint="eastAsia"/>
                <w:color w:val="000000"/>
                <w:szCs w:val="21"/>
              </w:rPr>
              <w:t>。</w:t>
            </w:r>
          </w:p>
          <w:p>
            <w:pPr>
              <w:widowControl/>
              <w:jc w:val="both"/>
              <w:rPr>
                <w:color w:val="333333"/>
                <w:sz w:val="21"/>
                <w:szCs w:val="21"/>
              </w:rPr>
            </w:pPr>
            <w:r>
              <w:rPr>
                <w:rFonts w:hint="eastAsia"/>
                <w:b/>
                <w:color w:val="333333"/>
                <w:sz w:val="21"/>
                <w:szCs w:val="21"/>
              </w:rPr>
              <w:t>难点：</w:t>
            </w:r>
            <w:r>
              <w:rPr>
                <w:rFonts w:hint="eastAsia"/>
                <w:color w:val="333333"/>
                <w:sz w:val="21"/>
                <w:szCs w:val="21"/>
              </w:rPr>
              <w:t xml:space="preserve"> </w:t>
            </w:r>
            <w:r>
              <w:rPr>
                <w:rFonts w:hint="eastAsia"/>
                <w:color w:val="000000"/>
                <w:sz w:val="21"/>
                <w:szCs w:val="21"/>
              </w:rPr>
              <w:t>处理异议的主要方法。</w:t>
            </w:r>
          </w:p>
          <w:p>
            <w:pPr>
              <w:rPr>
                <w:bCs/>
                <w:sz w:val="21"/>
                <w:szCs w:val="21"/>
              </w:rPr>
            </w:pPr>
            <w:r>
              <w:rPr>
                <w:rFonts w:hint="eastAsia"/>
                <w:b/>
                <w:color w:val="333333"/>
                <w:sz w:val="21"/>
                <w:szCs w:val="21"/>
              </w:rPr>
              <w:t>思政元素：</w:t>
            </w:r>
            <w:r>
              <w:rPr>
                <w:rFonts w:ascii="Times New Roman" w:hAnsi="Times New Roman" w:cs="Times New Roman"/>
                <w:bCs/>
                <w:color w:val="000000" w:themeColor="text1"/>
                <w:sz w:val="21"/>
                <w:szCs w:val="21"/>
                <w14:textFill>
                  <w14:solidFill>
                    <w14:schemeClr w14:val="tx1"/>
                  </w14:solidFill>
                </w14:textFill>
              </w:rPr>
              <w:t>社会主义核心价值观；社会责任感</w:t>
            </w:r>
          </w:p>
          <w:p>
            <w:pPr>
              <w:jc w:val="both"/>
              <w:rPr>
                <w:rFonts w:hint="eastAsia"/>
                <w:color w:val="333333"/>
                <w:sz w:val="21"/>
                <w:szCs w:val="21"/>
              </w:rPr>
            </w:pPr>
            <w:r>
              <w:rPr>
                <w:rFonts w:hint="eastAsia"/>
                <w:b/>
                <w:color w:val="333333"/>
                <w:sz w:val="21"/>
                <w:szCs w:val="21"/>
              </w:rPr>
              <w:t>教学方法与策略：</w:t>
            </w:r>
            <w:r>
              <w:rPr>
                <w:rFonts w:hint="eastAsia"/>
                <w:color w:val="333333"/>
                <w:sz w:val="21"/>
                <w:szCs w:val="21"/>
              </w:rPr>
              <w:t>线下教学。课堂运用主要运用讲授法和案例法开展教学，辅以启发式提问拓宽学生学习思路。</w:t>
            </w:r>
          </w:p>
        </w:tc>
        <w:tc>
          <w:tcPr>
            <w:tcW w:w="1351" w:type="dxa"/>
            <w:vAlign w:val="center"/>
          </w:tcPr>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课前</w:t>
            </w:r>
            <w:r>
              <w:rPr>
                <w:rFonts w:ascii="Times New Roman" w:hAnsi="Times New Roman" w:cs="Times New Roman"/>
                <w:color w:val="000000" w:themeColor="text1"/>
                <w:sz w:val="21"/>
                <w:szCs w:val="21"/>
                <w14:textFill>
                  <w14:solidFill>
                    <w14:schemeClr w14:val="tx1"/>
                  </w14:solidFill>
                </w14:textFill>
              </w:rPr>
              <w:t>：自行预习</w:t>
            </w:r>
          </w:p>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课堂：</w:t>
            </w:r>
            <w:r>
              <w:rPr>
                <w:rFonts w:ascii="Times New Roman" w:hAnsi="Times New Roman" w:cs="Times New Roman"/>
                <w:color w:val="000000" w:themeColor="text1"/>
                <w:sz w:val="21"/>
                <w:szCs w:val="21"/>
                <w14:textFill>
                  <w14:solidFill>
                    <w14:schemeClr w14:val="tx1"/>
                  </w14:solidFill>
                </w14:textFill>
              </w:rPr>
              <w:t>对本次课程内容设计一些问题，并引导学生回答与互动</w:t>
            </w:r>
          </w:p>
          <w:p>
            <w:pPr>
              <w:rPr>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课后：自行</w:t>
            </w:r>
            <w:r>
              <w:rPr>
                <w:rFonts w:ascii="Times New Roman" w:hAnsi="Times New Roman" w:cs="Times New Roman"/>
                <w:color w:val="000000" w:themeColor="text1"/>
                <w:sz w:val="21"/>
                <w:szCs w:val="21"/>
                <w14:textFill>
                  <w14:solidFill>
                    <w14:schemeClr w14:val="tx1"/>
                  </w14:solidFill>
                </w14:textFill>
              </w:rPr>
              <w:t>复习</w:t>
            </w:r>
          </w:p>
        </w:tc>
        <w:tc>
          <w:tcPr>
            <w:tcW w:w="898"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目标1</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目标2</w:t>
            </w:r>
          </w:p>
          <w:p>
            <w:pPr>
              <w:jc w:val="both"/>
              <w:rPr>
                <w:rFonts w:asciiTheme="minorEastAsia" w:hAnsiTheme="minorEastAsia" w:eastAsiaTheme="minorEastAsia"/>
                <w:b/>
                <w:bCs/>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jc w:val="center"/>
              <w:rPr>
                <w:b/>
                <w:bCs/>
                <w:color w:val="000000" w:themeColor="text1"/>
                <w:sz w:val="21"/>
                <w:szCs w:val="21"/>
                <w14:textFill>
                  <w14:solidFill>
                    <w14:schemeClr w14:val="tx1"/>
                  </w14:solidFill>
                </w14:textFill>
              </w:rPr>
            </w:pPr>
          </w:p>
          <w:p>
            <w:pPr>
              <w:jc w:val="center"/>
              <w:rPr>
                <w:b/>
                <w:bCs/>
                <w:color w:val="000000" w:themeColor="text1"/>
                <w:sz w:val="21"/>
                <w:szCs w:val="21"/>
                <w14:textFill>
                  <w14:solidFill>
                    <w14:schemeClr w14:val="tx1"/>
                  </w14:solidFill>
                </w14:textFill>
              </w:rPr>
            </w:pPr>
            <w:r>
              <w:rPr>
                <w:rFonts w:hint="eastAsia"/>
                <w:b/>
                <w:bCs/>
                <w:color w:val="343434"/>
                <w:sz w:val="21"/>
                <w:szCs w:val="21"/>
                <w:shd w:val="clear" w:color="auto" w:fill="FFFFFF"/>
              </w:rPr>
              <w:t>销售对象管理</w:t>
            </w:r>
          </w:p>
        </w:tc>
        <w:tc>
          <w:tcPr>
            <w:tcW w:w="791" w:type="dxa"/>
            <w:vAlign w:val="center"/>
          </w:tcPr>
          <w:p>
            <w:pPr>
              <w:jc w:val="center"/>
              <w:rPr>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w:t>
            </w:r>
          </w:p>
        </w:tc>
        <w:tc>
          <w:tcPr>
            <w:tcW w:w="4527" w:type="dxa"/>
            <w:vAlign w:val="center"/>
          </w:tcPr>
          <w:p>
            <w:pPr>
              <w:rPr>
                <w:color w:val="000000"/>
                <w:sz w:val="21"/>
                <w:szCs w:val="21"/>
              </w:rPr>
            </w:pPr>
            <w:r>
              <w:rPr>
                <w:rFonts w:hint="eastAsia"/>
                <w:b/>
                <w:color w:val="333333"/>
                <w:sz w:val="21"/>
                <w:szCs w:val="21"/>
              </w:rPr>
              <w:t>重点：</w:t>
            </w:r>
            <w:r>
              <w:rPr>
                <w:rFonts w:hint="eastAsia"/>
                <w:color w:val="000000"/>
                <w:sz w:val="21"/>
                <w:szCs w:val="21"/>
              </w:rPr>
              <w:t>销售人员的招聘途径与录用过程；销售人员培训的内容；销售激励的方法。</w:t>
            </w:r>
          </w:p>
          <w:p>
            <w:pPr>
              <w:rPr>
                <w:color w:val="000000"/>
                <w:sz w:val="21"/>
                <w:szCs w:val="21"/>
              </w:rPr>
            </w:pPr>
            <w:r>
              <w:rPr>
                <w:rFonts w:hint="eastAsia"/>
                <w:b/>
                <w:bCs/>
                <w:color w:val="000000"/>
                <w:sz w:val="21"/>
                <w:szCs w:val="21"/>
              </w:rPr>
              <w:t>难点：</w:t>
            </w:r>
            <w:r>
              <w:rPr>
                <w:rFonts w:hint="eastAsia"/>
                <w:color w:val="000000"/>
                <w:sz w:val="21"/>
                <w:szCs w:val="21"/>
              </w:rPr>
              <w:t>销售人员的招聘途径与录用过程、销售人员培训的内容；销售激励的方法。</w:t>
            </w:r>
          </w:p>
          <w:p>
            <w:pPr>
              <w:rPr>
                <w:color w:val="000000"/>
                <w:sz w:val="21"/>
                <w:szCs w:val="21"/>
                <w:lang w:bidi="ar"/>
              </w:rPr>
            </w:pPr>
            <w:r>
              <w:rPr>
                <w:rFonts w:hint="eastAsia"/>
                <w:b/>
                <w:color w:val="333333"/>
                <w:sz w:val="21"/>
                <w:szCs w:val="21"/>
              </w:rPr>
              <w:t>思政元素：</w:t>
            </w:r>
            <w:r>
              <w:rPr>
                <w:rFonts w:ascii="Times New Roman" w:hAnsi="Times New Roman" w:cs="Times New Roman"/>
                <w:bCs/>
                <w:color w:val="000000" w:themeColor="text1"/>
                <w:sz w:val="21"/>
                <w:szCs w:val="21"/>
                <w14:textFill>
                  <w14:solidFill>
                    <w14:schemeClr w14:val="tx1"/>
                  </w14:solidFill>
                </w14:textFill>
              </w:rPr>
              <w:t>社会主义核心价值观；社会责任感</w:t>
            </w:r>
          </w:p>
          <w:p>
            <w:pPr>
              <w:jc w:val="both"/>
              <w:rPr>
                <w:rFonts w:asciiTheme="minorEastAsia" w:hAnsiTheme="minorEastAsia" w:eastAsiaTheme="minorEastAsia"/>
                <w:b/>
                <w:color w:val="333333"/>
                <w:sz w:val="21"/>
                <w:szCs w:val="21"/>
              </w:rPr>
            </w:pPr>
            <w:r>
              <w:rPr>
                <w:rFonts w:hint="eastAsia" w:asciiTheme="minorEastAsia" w:hAnsiTheme="minorEastAsia" w:eastAsiaTheme="minorEastAsia"/>
                <w:b/>
                <w:color w:val="333333"/>
                <w:sz w:val="21"/>
                <w:szCs w:val="21"/>
              </w:rPr>
              <w:t>教学方法与策略：</w:t>
            </w:r>
            <w:r>
              <w:rPr>
                <w:rFonts w:hint="eastAsia" w:asciiTheme="minorEastAsia" w:hAnsiTheme="minorEastAsia" w:eastAsiaTheme="minorEastAsia"/>
                <w:color w:val="333333"/>
                <w:sz w:val="21"/>
                <w:szCs w:val="21"/>
              </w:rPr>
              <w:t>线下教学。课堂运用主要运用讲授法和案例法开展教学，学生组织策划一次线下活动。</w:t>
            </w:r>
          </w:p>
          <w:p>
            <w:pPr>
              <w:adjustRightInd w:val="0"/>
              <w:jc w:val="both"/>
              <w:rPr>
                <w:b/>
                <w:bCs/>
                <w:color w:val="000000" w:themeColor="text1"/>
                <w:sz w:val="21"/>
                <w:szCs w:val="21"/>
                <w14:textFill>
                  <w14:solidFill>
                    <w14:schemeClr w14:val="tx1"/>
                  </w14:solidFill>
                </w14:textFill>
              </w:rPr>
            </w:pPr>
          </w:p>
        </w:tc>
        <w:tc>
          <w:tcPr>
            <w:tcW w:w="1351" w:type="dxa"/>
            <w:vAlign w:val="center"/>
          </w:tcPr>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课前</w:t>
            </w:r>
            <w:r>
              <w:rPr>
                <w:rFonts w:ascii="Times New Roman" w:hAnsi="Times New Roman" w:cs="Times New Roman"/>
                <w:color w:val="000000" w:themeColor="text1"/>
                <w:sz w:val="21"/>
                <w:szCs w:val="21"/>
                <w14:textFill>
                  <w14:solidFill>
                    <w14:schemeClr w14:val="tx1"/>
                  </w14:solidFill>
                </w14:textFill>
              </w:rPr>
              <w:t>：自行预习</w:t>
            </w:r>
          </w:p>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课堂：</w:t>
            </w:r>
            <w:r>
              <w:rPr>
                <w:rFonts w:ascii="Times New Roman" w:hAnsi="Times New Roman" w:cs="Times New Roman"/>
                <w:color w:val="000000" w:themeColor="text1"/>
                <w:sz w:val="21"/>
                <w:szCs w:val="21"/>
                <w14:textFill>
                  <w14:solidFill>
                    <w14:schemeClr w14:val="tx1"/>
                  </w14:solidFill>
                </w14:textFill>
              </w:rPr>
              <w:t>对本次课程内容设计一些问题，并引导学生回答与互动</w:t>
            </w:r>
          </w:p>
          <w:p>
            <w:pPr>
              <w:adjustRightInd w:val="0"/>
              <w:rPr>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课后：自行</w:t>
            </w:r>
            <w:r>
              <w:rPr>
                <w:rFonts w:ascii="Times New Roman" w:hAnsi="Times New Roman" w:cs="Times New Roman"/>
                <w:color w:val="000000" w:themeColor="text1"/>
                <w:sz w:val="21"/>
                <w:szCs w:val="21"/>
                <w14:textFill>
                  <w14:solidFill>
                    <w14:schemeClr w14:val="tx1"/>
                  </w14:solidFill>
                </w14:textFill>
              </w:rPr>
              <w:t>复习</w:t>
            </w:r>
          </w:p>
        </w:tc>
        <w:tc>
          <w:tcPr>
            <w:tcW w:w="898"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目标2</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目标3</w:t>
            </w:r>
          </w:p>
          <w:p>
            <w:pPr>
              <w:jc w:val="center"/>
              <w:rPr>
                <w:b/>
                <w:bCs/>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jc w:val="center"/>
              <w:rPr>
                <w:b/>
                <w:bCs/>
                <w:color w:val="000000" w:themeColor="text1"/>
                <w:sz w:val="21"/>
                <w:szCs w:val="21"/>
                <w:shd w:val="clear" w:color="auto" w:fill="FFFFFF"/>
                <w14:textFill>
                  <w14:solidFill>
                    <w14:schemeClr w14:val="tx1"/>
                  </w14:solidFill>
                </w14:textFill>
              </w:rPr>
            </w:pPr>
            <w:r>
              <w:rPr>
                <w:rFonts w:hint="eastAsia"/>
                <w:b/>
                <w:bCs/>
                <w:color w:val="000000" w:themeColor="text1"/>
                <w:sz w:val="21"/>
                <w:szCs w:val="21"/>
                <w:shd w:val="clear" w:color="auto" w:fill="FFFFFF"/>
                <w14:textFill>
                  <w14:solidFill>
                    <w14:schemeClr w14:val="tx1"/>
                  </w14:solidFill>
                </w14:textFill>
              </w:rPr>
              <w:t>销售人员管理</w:t>
            </w:r>
          </w:p>
        </w:tc>
        <w:tc>
          <w:tcPr>
            <w:tcW w:w="79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527" w:type="dxa"/>
            <w:vAlign w:val="center"/>
          </w:tcPr>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销售人员业绩考评的程序；销售人员业绩考评的意义和原则。</w:t>
            </w:r>
          </w:p>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w:t>
            </w:r>
            <w:r>
              <w:rPr>
                <w:rFonts w:hint="eastAsia"/>
                <w:color w:val="000000" w:themeColor="text1"/>
                <w:sz w:val="21"/>
                <w:szCs w:val="21"/>
                <w14:textFill>
                  <w14:solidFill>
                    <w14:schemeClr w14:val="tx1"/>
                  </w14:solidFill>
                </w14:textFill>
              </w:rPr>
              <w:t>销售薪酬制度的类型；建立销售人员薪酬制度的原则。</w:t>
            </w:r>
          </w:p>
          <w:p>
            <w:pPr>
              <w:jc w:val="both"/>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思政元素：</w:t>
            </w:r>
            <w:r>
              <w:rPr>
                <w:rFonts w:hint="eastAsia"/>
                <w:color w:val="000000" w:themeColor="text1"/>
                <w:sz w:val="21"/>
                <w:szCs w:val="21"/>
                <w14:textFill>
                  <w14:solidFill>
                    <w14:schemeClr w14:val="tx1"/>
                  </w14:solidFill>
                </w14:textFill>
              </w:rPr>
              <w:t>合作共赢；爱国主义</w:t>
            </w:r>
          </w:p>
          <w:p>
            <w:pPr>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教学方法与策略：</w:t>
            </w:r>
            <w:r>
              <w:rPr>
                <w:rFonts w:hint="eastAsia"/>
                <w:color w:val="000000" w:themeColor="text1"/>
                <w:sz w:val="21"/>
                <w:szCs w:val="21"/>
                <w14:textFill>
                  <w14:solidFill>
                    <w14:schemeClr w14:val="tx1"/>
                  </w14:solidFill>
                </w14:textFill>
              </w:rPr>
              <w:t>线下教学。课堂运用主要运用讲授法和案例法开展教学，辅以启发式提问拓宽学生学习思路。</w:t>
            </w:r>
          </w:p>
          <w:p>
            <w:pPr>
              <w:adjustRightInd w:val="0"/>
              <w:rPr>
                <w:color w:val="000000" w:themeColor="text1"/>
                <w:sz w:val="21"/>
                <w:szCs w:val="21"/>
                <w14:textFill>
                  <w14:solidFill>
                    <w14:schemeClr w14:val="tx1"/>
                  </w14:solidFill>
                </w14:textFill>
              </w:rPr>
            </w:pPr>
          </w:p>
        </w:tc>
        <w:tc>
          <w:tcPr>
            <w:tcW w:w="1351" w:type="dxa"/>
            <w:vAlign w:val="center"/>
          </w:tcPr>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课前</w:t>
            </w:r>
            <w:r>
              <w:rPr>
                <w:rFonts w:ascii="Times New Roman" w:hAnsi="Times New Roman" w:cs="Times New Roman"/>
                <w:color w:val="000000" w:themeColor="text1"/>
                <w:sz w:val="21"/>
                <w:szCs w:val="21"/>
                <w14:textFill>
                  <w14:solidFill>
                    <w14:schemeClr w14:val="tx1"/>
                  </w14:solidFill>
                </w14:textFill>
              </w:rPr>
              <w:t>：自行预习</w:t>
            </w:r>
          </w:p>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课堂：</w:t>
            </w:r>
            <w:r>
              <w:rPr>
                <w:rFonts w:ascii="Times New Roman" w:hAnsi="Times New Roman" w:cs="Times New Roman"/>
                <w:color w:val="000000" w:themeColor="text1"/>
                <w:sz w:val="21"/>
                <w:szCs w:val="21"/>
                <w14:textFill>
                  <w14:solidFill>
                    <w14:schemeClr w14:val="tx1"/>
                  </w14:solidFill>
                </w14:textFill>
              </w:rPr>
              <w:t>对本次课程内容设计一些问题，并引导学生回答与互动</w:t>
            </w:r>
          </w:p>
          <w:p>
            <w:pPr>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课后：自行</w:t>
            </w:r>
            <w:r>
              <w:rPr>
                <w:rFonts w:ascii="Times New Roman" w:hAnsi="Times New Roman" w:cs="Times New Roman"/>
                <w:color w:val="000000" w:themeColor="text1"/>
                <w:sz w:val="21"/>
                <w:szCs w:val="21"/>
                <w14:textFill>
                  <w14:solidFill>
                    <w14:schemeClr w14:val="tx1"/>
                  </w14:solidFill>
                </w14:textFill>
              </w:rPr>
              <w:t>复习</w:t>
            </w:r>
          </w:p>
        </w:tc>
        <w:tc>
          <w:tcPr>
            <w:tcW w:w="898" w:type="dxa"/>
            <w:vAlign w:val="center"/>
          </w:tcPr>
          <w:p>
            <w:pPr>
              <w:rPr>
                <w:color w:val="000000" w:themeColor="text1"/>
                <w:sz w:val="21"/>
                <w:szCs w:val="21"/>
                <w14:textFill>
                  <w14:solidFill>
                    <w14:schemeClr w14:val="tx1"/>
                  </w14:solidFill>
                </w14:textFill>
              </w:rPr>
            </w:pP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目标1目标2</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目标3</w:t>
            </w:r>
          </w:p>
          <w:p>
            <w:pPr>
              <w:jc w:val="center"/>
              <w:rPr>
                <w:b/>
                <w:bCs/>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77" w:type="dxa"/>
            <w:vAlign w:val="center"/>
          </w:tcPr>
          <w:p>
            <w:pPr>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销售管理控制</w:t>
            </w:r>
          </w:p>
        </w:tc>
        <w:tc>
          <w:tcPr>
            <w:tcW w:w="79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527" w:type="dxa"/>
            <w:vAlign w:val="center"/>
          </w:tcPr>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“四把钢钩”管理控制模式的内容及步骤。</w:t>
            </w:r>
          </w:p>
          <w:p>
            <w:pPr>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w:t>
            </w:r>
            <w:r>
              <w:rPr>
                <w:rFonts w:hint="eastAsia"/>
                <w:color w:val="000000" w:themeColor="text1"/>
                <w:sz w:val="21"/>
                <w:szCs w:val="21"/>
                <w14:textFill>
                  <w14:solidFill>
                    <w14:schemeClr w14:val="tx1"/>
                  </w14:solidFill>
                </w14:textFill>
              </w:rPr>
              <w:t>销售管理控制的方向和内容；销售队伍日常管理控制中常见的问题。</w:t>
            </w:r>
          </w:p>
          <w:p>
            <w:pPr>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教学方法与策略：</w:t>
            </w:r>
            <w:r>
              <w:rPr>
                <w:rFonts w:hint="eastAsia"/>
                <w:color w:val="000000" w:themeColor="text1"/>
                <w:sz w:val="21"/>
                <w:szCs w:val="21"/>
                <w14:textFill>
                  <w14:solidFill>
                    <w14:schemeClr w14:val="tx1"/>
                  </w14:solidFill>
                </w14:textFill>
              </w:rPr>
              <w:t>线下教学。课堂运用主要运用讲授法和案例法开展教学，辅以启发式提问拓宽学生学习思路。</w:t>
            </w:r>
          </w:p>
          <w:p>
            <w:pPr>
              <w:adjustRightInd w:val="0"/>
              <w:rPr>
                <w:color w:val="000000" w:themeColor="text1"/>
                <w:sz w:val="21"/>
                <w:szCs w:val="21"/>
                <w14:textFill>
                  <w14:solidFill>
                    <w14:schemeClr w14:val="tx1"/>
                  </w14:solidFill>
                </w14:textFill>
              </w:rPr>
            </w:pPr>
          </w:p>
        </w:tc>
        <w:tc>
          <w:tcPr>
            <w:tcW w:w="1351" w:type="dxa"/>
            <w:vAlign w:val="center"/>
          </w:tcPr>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课前</w:t>
            </w:r>
            <w:r>
              <w:rPr>
                <w:rFonts w:ascii="Times New Roman" w:hAnsi="Times New Roman" w:cs="Times New Roman"/>
                <w:color w:val="000000" w:themeColor="text1"/>
                <w:sz w:val="21"/>
                <w:szCs w:val="21"/>
                <w14:textFill>
                  <w14:solidFill>
                    <w14:schemeClr w14:val="tx1"/>
                  </w14:solidFill>
                </w14:textFill>
              </w:rPr>
              <w:t>：自行预习</w:t>
            </w:r>
          </w:p>
          <w:p>
            <w:pPr>
              <w:adjustRightInd w:val="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课堂：</w:t>
            </w:r>
            <w:r>
              <w:rPr>
                <w:rFonts w:ascii="Times New Roman" w:hAnsi="Times New Roman" w:cs="Times New Roman"/>
                <w:color w:val="000000" w:themeColor="text1"/>
                <w:sz w:val="21"/>
                <w:szCs w:val="21"/>
                <w14:textFill>
                  <w14:solidFill>
                    <w14:schemeClr w14:val="tx1"/>
                  </w14:solidFill>
                </w14:textFill>
              </w:rPr>
              <w:t>对本次课程内容设计一些问题，并引导学生回答与互动</w:t>
            </w:r>
          </w:p>
          <w:p>
            <w:pPr>
              <w:rPr>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课后：自行</w:t>
            </w:r>
            <w:r>
              <w:rPr>
                <w:rFonts w:ascii="Times New Roman" w:hAnsi="Times New Roman" w:cs="Times New Roman"/>
                <w:color w:val="000000" w:themeColor="text1"/>
                <w:sz w:val="21"/>
                <w:szCs w:val="21"/>
                <w14:textFill>
                  <w14:solidFill>
                    <w14:schemeClr w14:val="tx1"/>
                  </w14:solidFill>
                </w14:textFill>
              </w:rPr>
              <w:t>复习</w:t>
            </w:r>
          </w:p>
        </w:tc>
        <w:tc>
          <w:tcPr>
            <w:tcW w:w="898"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目标2</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目标3</w:t>
            </w:r>
          </w:p>
          <w:p>
            <w:pPr>
              <w:jc w:val="center"/>
              <w:rPr>
                <w:b/>
                <w:bCs/>
                <w:color w:val="000000" w:themeColor="text1"/>
                <w:sz w:val="21"/>
                <w:szCs w:val="21"/>
                <w14:textFill>
                  <w14:solidFill>
                    <w14:schemeClr w14:val="tx1"/>
                  </w14:solidFill>
                </w14:textFill>
              </w:rPr>
            </w:pPr>
          </w:p>
        </w:tc>
      </w:tr>
    </w:tbl>
    <w:p>
      <w:pPr>
        <w:ind w:firstLine="562" w:firstLineChars="20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（二）实践教学</w:t>
      </w:r>
    </w:p>
    <w:tbl>
      <w:tblPr>
        <w:tblStyle w:val="8"/>
        <w:tblW w:w="8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183"/>
        <w:gridCol w:w="431"/>
        <w:gridCol w:w="3830"/>
        <w:gridCol w:w="676"/>
        <w:gridCol w:w="1142"/>
        <w:gridCol w:w="8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实践类型</w:t>
            </w:r>
          </w:p>
        </w:tc>
        <w:tc>
          <w:tcPr>
            <w:tcW w:w="1183"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项目名称</w:t>
            </w:r>
          </w:p>
        </w:tc>
        <w:tc>
          <w:tcPr>
            <w:tcW w:w="431"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学时</w:t>
            </w:r>
          </w:p>
        </w:tc>
        <w:tc>
          <w:tcPr>
            <w:tcW w:w="3830"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主要教学内容</w:t>
            </w:r>
          </w:p>
        </w:tc>
        <w:tc>
          <w:tcPr>
            <w:tcW w:w="676"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项目</w:t>
            </w:r>
          </w:p>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类型</w:t>
            </w:r>
          </w:p>
        </w:tc>
        <w:tc>
          <w:tcPr>
            <w:tcW w:w="1142" w:type="dxa"/>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项目</w:t>
            </w:r>
          </w:p>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要求</w:t>
            </w:r>
          </w:p>
        </w:tc>
        <w:tc>
          <w:tcPr>
            <w:tcW w:w="895" w:type="dxa"/>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vAlign w:val="center"/>
          </w:tcPr>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训练</w:t>
            </w:r>
          </w:p>
        </w:tc>
        <w:tc>
          <w:tcPr>
            <w:tcW w:w="1183" w:type="dxa"/>
            <w:vAlign w:val="center"/>
          </w:tcPr>
          <w:p>
            <w:pPr>
              <w:outlineLvl w:val="0"/>
              <w:rPr>
                <w:color w:val="000000" w:themeColor="text1"/>
                <w:sz w:val="21"/>
                <w:szCs w:val="21"/>
                <w14:textFill>
                  <w14:solidFill>
                    <w14:schemeClr w14:val="tx1"/>
                  </w14:solidFill>
                </w14:textFill>
              </w:rPr>
            </w:pPr>
            <w:r>
              <w:rPr>
                <w:rFonts w:hint="eastAsia"/>
                <w:b/>
                <w:bCs/>
                <w:color w:val="000000"/>
                <w:szCs w:val="21"/>
              </w:rPr>
              <w:t xml:space="preserve">销售计划的编写 </w:t>
            </w:r>
          </w:p>
        </w:tc>
        <w:tc>
          <w:tcPr>
            <w:tcW w:w="43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830" w:type="dxa"/>
            <w:vAlign w:val="center"/>
          </w:tcPr>
          <w:p>
            <w:pPr>
              <w:adjustRightInd w:val="0"/>
              <w:rPr>
                <w:bCs/>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重点</w:t>
            </w:r>
            <w:r>
              <w:rPr>
                <w:rFonts w:hint="eastAsia"/>
                <w:bCs/>
                <w:color w:val="000000" w:themeColor="text1"/>
                <w:sz w:val="21"/>
                <w:szCs w:val="21"/>
                <w14:textFill>
                  <w14:solidFill>
                    <w14:schemeClr w14:val="tx1"/>
                  </w14:solidFill>
                </w14:textFill>
              </w:rPr>
              <w:t>：销售配额；销售计算；</w:t>
            </w:r>
          </w:p>
          <w:p>
            <w:pPr>
              <w:adjustRightInd w:val="0"/>
              <w:rPr>
                <w:bCs/>
                <w:color w:val="333333"/>
                <w:sz w:val="21"/>
                <w:szCs w:val="21"/>
              </w:rPr>
            </w:pPr>
            <w:r>
              <w:rPr>
                <w:rFonts w:hint="eastAsia"/>
                <w:b/>
                <w:color w:val="333333"/>
                <w:sz w:val="21"/>
                <w:szCs w:val="21"/>
              </w:rPr>
              <w:t>难点</w:t>
            </w:r>
            <w:r>
              <w:rPr>
                <w:rFonts w:hint="eastAsia"/>
                <w:bCs/>
                <w:color w:val="333333"/>
                <w:sz w:val="21"/>
                <w:szCs w:val="21"/>
              </w:rPr>
              <w:t>：销售费用的确定与管理；营销控制</w:t>
            </w:r>
          </w:p>
          <w:p>
            <w:pPr>
              <w:adjustRightInd w:val="0"/>
              <w:rPr>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思政元素</w:t>
            </w:r>
            <w:r>
              <w:rPr>
                <w:rFonts w:hint="eastAsia"/>
                <w:bCs/>
                <w:color w:val="000000" w:themeColor="text1"/>
                <w:sz w:val="21"/>
                <w:szCs w:val="21"/>
                <w14:textFill>
                  <w14:solidFill>
                    <w14:schemeClr w14:val="tx1"/>
                  </w14:solidFill>
                </w14:textFill>
              </w:rPr>
              <w:t>：培养严谨预测和事先制订科学的销售目标的良好习惯</w:t>
            </w:r>
          </w:p>
        </w:tc>
        <w:tc>
          <w:tcPr>
            <w:tcW w:w="676" w:type="dxa"/>
            <w:vAlign w:val="center"/>
          </w:tcPr>
          <w:p>
            <w:pPr>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训练</w:t>
            </w:r>
          </w:p>
        </w:tc>
        <w:tc>
          <w:tcPr>
            <w:tcW w:w="1142" w:type="dxa"/>
            <w:vAlign w:val="center"/>
          </w:tcPr>
          <w:p>
            <w:pPr>
              <w:widowControl/>
              <w:rPr>
                <w:color w:val="000000" w:themeColor="text1"/>
                <w:sz w:val="21"/>
                <w:szCs w:val="21"/>
                <w14:textFill>
                  <w14:solidFill>
                    <w14:schemeClr w14:val="tx1"/>
                  </w14:solidFill>
                </w14:textFill>
              </w:rPr>
            </w:pPr>
            <w:r>
              <w:rPr>
                <w:rFonts w:hint="eastAsia"/>
                <w:color w:val="000000"/>
                <w:sz w:val="21"/>
                <w:szCs w:val="21"/>
              </w:rPr>
              <w:t>培养学生运用科学方法整理与分析信息的能力</w:t>
            </w:r>
          </w:p>
        </w:tc>
        <w:tc>
          <w:tcPr>
            <w:tcW w:w="895" w:type="dxa"/>
            <w:vAlign w:val="center"/>
          </w:tcPr>
          <w:p>
            <w:pPr>
              <w:jc w:val="both"/>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目标1</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目标2</w:t>
            </w:r>
          </w:p>
          <w:p>
            <w:pPr>
              <w:rPr>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vAlign w:val="center"/>
          </w:tcPr>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训练</w:t>
            </w:r>
          </w:p>
        </w:tc>
        <w:tc>
          <w:tcPr>
            <w:tcW w:w="1183" w:type="dxa"/>
            <w:vAlign w:val="center"/>
          </w:tcPr>
          <w:p>
            <w:pPr>
              <w:outlineLvl w:val="0"/>
              <w:rPr>
                <w:color w:val="000000" w:themeColor="text1"/>
                <w:sz w:val="21"/>
                <w:szCs w:val="21"/>
                <w14:textFill>
                  <w14:solidFill>
                    <w14:schemeClr w14:val="tx1"/>
                  </w14:solidFill>
                </w14:textFill>
              </w:rPr>
            </w:pPr>
            <w:r>
              <w:rPr>
                <w:rFonts w:hint="eastAsia"/>
                <w:b/>
                <w:bCs/>
                <w:color w:val="000000"/>
                <w:szCs w:val="21"/>
              </w:rPr>
              <w:t xml:space="preserve">推销与洽谈   </w:t>
            </w:r>
          </w:p>
        </w:tc>
        <w:tc>
          <w:tcPr>
            <w:tcW w:w="43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830" w:type="dxa"/>
            <w:vAlign w:val="center"/>
          </w:tcPr>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w:t>
            </w:r>
            <w:r>
              <w:rPr>
                <w:rFonts w:hint="eastAsia"/>
                <w:color w:val="000000"/>
                <w:sz w:val="21"/>
                <w:szCs w:val="21"/>
              </w:rPr>
              <w:t>销售的性质；销售管理的基本原理</w:t>
            </w:r>
          </w:p>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w:t>
            </w:r>
            <w:r>
              <w:rPr>
                <w:rFonts w:hint="eastAsia"/>
                <w:color w:val="000000" w:themeColor="text1"/>
                <w:sz w:val="21"/>
                <w:szCs w:val="21"/>
                <w14:textFill>
                  <w14:solidFill>
                    <w14:schemeClr w14:val="tx1"/>
                  </w14:solidFill>
                </w14:textFill>
              </w:rPr>
              <w:t>：</w:t>
            </w:r>
            <w:r>
              <w:rPr>
                <w:rFonts w:hint="eastAsia"/>
                <w:color w:val="000000"/>
                <w:sz w:val="21"/>
                <w:szCs w:val="21"/>
              </w:rPr>
              <w:t>销售方格理论；销售模式</w:t>
            </w:r>
            <w:r>
              <w:rPr>
                <w:color w:val="000000" w:themeColor="text1"/>
                <w:sz w:val="21"/>
                <w:szCs w:val="21"/>
                <w14:textFill>
                  <w14:solidFill>
                    <w14:schemeClr w14:val="tx1"/>
                  </w14:solidFill>
                </w14:textFill>
              </w:rPr>
              <w:t xml:space="preserve"> </w:t>
            </w:r>
          </w:p>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思政元素</w:t>
            </w:r>
            <w:r>
              <w:rPr>
                <w:rFonts w:hint="eastAsia"/>
                <w:color w:val="000000" w:themeColor="text1"/>
                <w:sz w:val="21"/>
                <w:szCs w:val="21"/>
                <w14:textFill>
                  <w14:solidFill>
                    <w14:schemeClr w14:val="tx1"/>
                  </w14:solidFill>
                </w14:textFill>
              </w:rPr>
              <w:t>：职业道德；诚信经营；公平竞争</w:t>
            </w:r>
          </w:p>
        </w:tc>
        <w:tc>
          <w:tcPr>
            <w:tcW w:w="676" w:type="dxa"/>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训练</w:t>
            </w:r>
          </w:p>
        </w:tc>
        <w:tc>
          <w:tcPr>
            <w:tcW w:w="1142" w:type="dxa"/>
            <w:vAlign w:val="center"/>
          </w:tcPr>
          <w:p>
            <w:pPr>
              <w:rPr>
                <w:color w:val="000000" w:themeColor="text1"/>
                <w:sz w:val="21"/>
                <w:szCs w:val="21"/>
                <w14:textFill>
                  <w14:solidFill>
                    <w14:schemeClr w14:val="tx1"/>
                  </w14:solidFill>
                </w14:textFill>
              </w:rPr>
            </w:pPr>
            <w:r>
              <w:rPr>
                <w:rFonts w:hint="eastAsia"/>
                <w:color w:val="000000"/>
                <w:sz w:val="21"/>
                <w:szCs w:val="21"/>
              </w:rPr>
              <w:t>训练学生如何把握要推销洽谈的目标与原则</w:t>
            </w:r>
          </w:p>
        </w:tc>
        <w:tc>
          <w:tcPr>
            <w:tcW w:w="895" w:type="dxa"/>
            <w:vAlign w:val="center"/>
          </w:tcPr>
          <w:p>
            <w:pPr>
              <w:jc w:val="both"/>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目标1</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目标2</w:t>
            </w:r>
          </w:p>
          <w:p>
            <w:pPr>
              <w:rPr>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vAlign w:val="center"/>
          </w:tcPr>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训练</w:t>
            </w:r>
          </w:p>
        </w:tc>
        <w:tc>
          <w:tcPr>
            <w:tcW w:w="1183" w:type="dxa"/>
            <w:vAlign w:val="center"/>
          </w:tcPr>
          <w:p>
            <w:pPr>
              <w:outlineLvl w:val="0"/>
              <w:rPr>
                <w:color w:val="000000" w:themeColor="text1"/>
                <w:sz w:val="21"/>
                <w:szCs w:val="21"/>
                <w14:textFill>
                  <w14:solidFill>
                    <w14:schemeClr w14:val="tx1"/>
                  </w14:solidFill>
                </w14:textFill>
              </w:rPr>
            </w:pPr>
            <w:r>
              <w:rPr>
                <w:rFonts w:hint="eastAsia"/>
                <w:b/>
                <w:bCs/>
                <w:color w:val="000000"/>
                <w:szCs w:val="21"/>
              </w:rPr>
              <w:t xml:space="preserve">处理异议的技巧应用  </w:t>
            </w:r>
          </w:p>
        </w:tc>
        <w:tc>
          <w:tcPr>
            <w:tcW w:w="43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830" w:type="dxa"/>
            <w:vAlign w:val="center"/>
          </w:tcPr>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：自觉培养团队意识、服务意识</w:t>
            </w:r>
          </w:p>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w:t>
            </w:r>
            <w:r>
              <w:rPr>
                <w:rFonts w:hint="eastAsia"/>
                <w:color w:val="000000" w:themeColor="text1"/>
                <w:sz w:val="21"/>
                <w:szCs w:val="21"/>
                <w14:textFill>
                  <w14:solidFill>
                    <w14:schemeClr w14:val="tx1"/>
                  </w14:solidFill>
                </w14:textFill>
              </w:rPr>
              <w:t>：</w:t>
            </w:r>
            <w:r>
              <w:rPr>
                <w:rFonts w:hint="eastAsia"/>
                <w:color w:val="000000"/>
                <w:sz w:val="21"/>
                <w:szCs w:val="21"/>
              </w:rPr>
              <w:t>处理异议的主要方法</w:t>
            </w:r>
          </w:p>
          <w:p>
            <w:pPr>
              <w:rPr>
                <w:color w:val="000000"/>
                <w:sz w:val="21"/>
                <w:szCs w:val="21"/>
                <w:lang w:bidi="ar"/>
              </w:rPr>
            </w:pPr>
            <w:r>
              <w:rPr>
                <w:rFonts w:hint="eastAsia"/>
                <w:b/>
                <w:bCs/>
                <w:color w:val="000000" w:themeColor="text1"/>
                <w:sz w:val="21"/>
                <w:szCs w:val="21"/>
                <w14:textFill>
                  <w14:solidFill>
                    <w14:schemeClr w14:val="tx1"/>
                  </w14:solidFill>
                </w14:textFill>
              </w:rPr>
              <w:t>思政元素：</w:t>
            </w:r>
            <w:r>
              <w:rPr>
                <w:rFonts w:ascii="Times New Roman" w:hAnsi="Times New Roman" w:cs="Times New Roman"/>
                <w:bCs/>
                <w:color w:val="000000" w:themeColor="text1"/>
                <w:sz w:val="21"/>
                <w:szCs w:val="21"/>
                <w14:textFill>
                  <w14:solidFill>
                    <w14:schemeClr w14:val="tx1"/>
                  </w14:solidFill>
                </w14:textFill>
              </w:rPr>
              <w:t>社会主义核心价值观；社会责任感</w:t>
            </w:r>
          </w:p>
          <w:p>
            <w:pPr>
              <w:adjustRightInd w:val="0"/>
              <w:rPr>
                <w:color w:val="000000" w:themeColor="text1"/>
                <w:sz w:val="21"/>
                <w:szCs w:val="21"/>
                <w14:textFill>
                  <w14:solidFill>
                    <w14:schemeClr w14:val="tx1"/>
                  </w14:solidFill>
                </w14:textFill>
              </w:rPr>
            </w:pPr>
          </w:p>
        </w:tc>
        <w:tc>
          <w:tcPr>
            <w:tcW w:w="676" w:type="dxa"/>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训练</w:t>
            </w:r>
          </w:p>
        </w:tc>
        <w:tc>
          <w:tcPr>
            <w:tcW w:w="1142" w:type="dxa"/>
            <w:vAlign w:val="center"/>
          </w:tcPr>
          <w:p>
            <w:pPr>
              <w:widowControl/>
              <w:rPr>
                <w:color w:val="000000"/>
                <w:szCs w:val="21"/>
              </w:rPr>
            </w:pPr>
            <w:r>
              <w:rPr>
                <w:rFonts w:hint="eastAsia"/>
                <w:color w:val="000000"/>
                <w:sz w:val="21"/>
                <w:szCs w:val="21"/>
              </w:rPr>
              <w:t>训练学生处理各种顾客的异议的技巧。</w:t>
            </w:r>
          </w:p>
        </w:tc>
        <w:tc>
          <w:tcPr>
            <w:tcW w:w="895" w:type="dxa"/>
            <w:vAlign w:val="center"/>
          </w:tcPr>
          <w:p>
            <w:pPr>
              <w:jc w:val="both"/>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目标1</w:t>
            </w:r>
          </w:p>
          <w:p>
            <w:pP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目标2</w:t>
            </w:r>
          </w:p>
          <w:p>
            <w:pPr>
              <w:rPr>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482" w:type="dxa"/>
            <w:vAlign w:val="center"/>
          </w:tcPr>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实训</w:t>
            </w:r>
          </w:p>
        </w:tc>
        <w:tc>
          <w:tcPr>
            <w:tcW w:w="1183" w:type="dxa"/>
            <w:vAlign w:val="center"/>
          </w:tcPr>
          <w:p>
            <w:pPr>
              <w:outlineLvl w:val="0"/>
              <w:rPr>
                <w:color w:val="000000" w:themeColor="text1"/>
                <w:sz w:val="21"/>
                <w:szCs w:val="21"/>
                <w14:textFill>
                  <w14:solidFill>
                    <w14:schemeClr w14:val="tx1"/>
                  </w14:solidFill>
                </w14:textFill>
              </w:rPr>
            </w:pPr>
          </w:p>
          <w:p>
            <w:pPr>
              <w:outlineLvl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探讨岗位需求分析</w:t>
            </w:r>
          </w:p>
        </w:tc>
        <w:tc>
          <w:tcPr>
            <w:tcW w:w="43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830" w:type="dxa"/>
            <w:vAlign w:val="center"/>
          </w:tcPr>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：市场营销4P策略；工作岗位需求分析</w:t>
            </w:r>
          </w:p>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w:t>
            </w:r>
            <w:r>
              <w:rPr>
                <w:rFonts w:hint="eastAsia"/>
                <w:color w:val="000000" w:themeColor="text1"/>
                <w:sz w:val="21"/>
                <w:szCs w:val="21"/>
                <w14:textFill>
                  <w14:solidFill>
                    <w14:schemeClr w14:val="tx1"/>
                  </w14:solidFill>
                </w14:textFill>
              </w:rPr>
              <w:t>： 应对不同的4P营销策略；开展工作岗位需求分析，寻找异同和规律。</w:t>
            </w:r>
          </w:p>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思政元素</w:t>
            </w:r>
            <w:r>
              <w:rPr>
                <w:rFonts w:hint="eastAsia"/>
                <w:color w:val="000000" w:themeColor="text1"/>
                <w:sz w:val="21"/>
                <w:szCs w:val="21"/>
                <w14:textFill>
                  <w14:solidFill>
                    <w14:schemeClr w14:val="tx1"/>
                  </w14:solidFill>
                </w14:textFill>
              </w:rPr>
              <w:t>：合作共赢；爱国主义。生活营销化；全媒体时代；加强法律观念。</w:t>
            </w:r>
          </w:p>
        </w:tc>
        <w:tc>
          <w:tcPr>
            <w:tcW w:w="676" w:type="dxa"/>
            <w:vAlign w:val="center"/>
          </w:tcPr>
          <w:p>
            <w:pPr>
              <w:jc w:val="both"/>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实训</w:t>
            </w:r>
          </w:p>
        </w:tc>
        <w:tc>
          <w:tcPr>
            <w:tcW w:w="1142"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根据不同的4P策略分析岗位需求及异同</w:t>
            </w:r>
          </w:p>
        </w:tc>
        <w:tc>
          <w:tcPr>
            <w:tcW w:w="895" w:type="dxa"/>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目标1</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目标2</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482" w:type="dxa"/>
            <w:vAlign w:val="center"/>
          </w:tcPr>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实训</w:t>
            </w:r>
          </w:p>
        </w:tc>
        <w:tc>
          <w:tcPr>
            <w:tcW w:w="1183" w:type="dxa"/>
            <w:vAlign w:val="center"/>
          </w:tcPr>
          <w:p>
            <w:pPr>
              <w:outlineLvl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如何成为销售人员</w:t>
            </w:r>
          </w:p>
        </w:tc>
        <w:tc>
          <w:tcPr>
            <w:tcW w:w="43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830" w:type="dxa"/>
            <w:vAlign w:val="center"/>
          </w:tcPr>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树立成为销售管理职业经理人的宏伟目标；针对销售职业的素质要求努力提升自身素质</w:t>
            </w:r>
          </w:p>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w:t>
            </w:r>
            <w:r>
              <w:rPr>
                <w:rFonts w:hint="eastAsia"/>
                <w:color w:val="000000" w:themeColor="text1"/>
                <w:sz w:val="21"/>
                <w:szCs w:val="21"/>
                <w14:textFill>
                  <w14:solidFill>
                    <w14:schemeClr w14:val="tx1"/>
                  </w14:solidFill>
                </w14:textFill>
              </w:rPr>
              <w:t>能够处理销售管理中的伦理问题；</w:t>
            </w:r>
          </w:p>
          <w:p>
            <w:pPr>
              <w:adjustRightIn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能够正确定位销售管理的角色。</w:t>
            </w:r>
          </w:p>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思政元素：</w:t>
            </w:r>
            <w:r>
              <w:rPr>
                <w:rFonts w:hint="eastAsia"/>
                <w:color w:val="000000" w:themeColor="text1"/>
                <w:sz w:val="21"/>
                <w:szCs w:val="21"/>
                <w14:textFill>
                  <w14:solidFill>
                    <w14:schemeClr w14:val="tx1"/>
                  </w14:solidFill>
                </w14:textFill>
              </w:rPr>
              <w:t>了解销售人员所承担的经济、法律、伦理、道德责任。</w:t>
            </w:r>
          </w:p>
        </w:tc>
        <w:tc>
          <w:tcPr>
            <w:tcW w:w="676" w:type="dxa"/>
            <w:vAlign w:val="center"/>
          </w:tcPr>
          <w:p>
            <w:pPr>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实训</w:t>
            </w:r>
          </w:p>
        </w:tc>
        <w:tc>
          <w:tcPr>
            <w:tcW w:w="1142"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采访一位或多位销售人员，草拟一份简要的采访报告，内容包括他们做什么工作，喜欢什么工作，讨厌什么工作，以及他们为什么要选择从事销售职业，他们为什么认为从事销售工作可以获得成功？</w:t>
            </w:r>
          </w:p>
          <w:p>
            <w:pPr>
              <w:rPr>
                <w:color w:val="000000" w:themeColor="text1"/>
                <w:sz w:val="21"/>
                <w:szCs w:val="21"/>
                <w14:textFill>
                  <w14:solidFill>
                    <w14:schemeClr w14:val="tx1"/>
                  </w14:solidFill>
                </w14:textFill>
              </w:rPr>
            </w:pPr>
          </w:p>
        </w:tc>
        <w:tc>
          <w:tcPr>
            <w:tcW w:w="895" w:type="dxa"/>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目标1</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目标2</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482" w:type="dxa"/>
            <w:vAlign w:val="center"/>
          </w:tcPr>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训练</w:t>
            </w:r>
          </w:p>
        </w:tc>
        <w:tc>
          <w:tcPr>
            <w:tcW w:w="1183" w:type="dxa"/>
            <w:vAlign w:val="center"/>
          </w:tcPr>
          <w:p>
            <w:pPr>
              <w:outlineLvl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销售陈述训练</w:t>
            </w:r>
          </w:p>
        </w:tc>
        <w:tc>
          <w:tcPr>
            <w:tcW w:w="43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830" w:type="dxa"/>
            <w:vAlign w:val="center"/>
          </w:tcPr>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了解销售人员应该准备的销售知识和技能，并进行自我提高。</w:t>
            </w:r>
          </w:p>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w:t>
            </w:r>
            <w:r>
              <w:rPr>
                <w:rFonts w:hint="eastAsia"/>
                <w:color w:val="000000" w:themeColor="text1"/>
                <w:sz w:val="21"/>
                <w:szCs w:val="21"/>
                <w14:textFill>
                  <w14:solidFill>
                    <w14:schemeClr w14:val="tx1"/>
                  </w14:solidFill>
                </w14:textFill>
              </w:rPr>
              <w:t>正确认识客户的异议，努力从客户异议中寻求商机。</w:t>
            </w:r>
          </w:p>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思政元素：</w:t>
            </w:r>
            <w:r>
              <w:rPr>
                <w:rFonts w:hint="eastAsia"/>
                <w:color w:val="000000" w:themeColor="text1"/>
                <w:sz w:val="21"/>
                <w:szCs w:val="21"/>
                <w14:textFill>
                  <w14:solidFill>
                    <w14:schemeClr w14:val="tx1"/>
                  </w14:solidFill>
                </w14:textFill>
              </w:rPr>
              <w:t>社会责任感、合作共赢</w:t>
            </w:r>
          </w:p>
        </w:tc>
        <w:tc>
          <w:tcPr>
            <w:tcW w:w="676" w:type="dxa"/>
            <w:vAlign w:val="center"/>
          </w:tcPr>
          <w:p>
            <w:pPr>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训练</w:t>
            </w:r>
          </w:p>
        </w:tc>
        <w:tc>
          <w:tcPr>
            <w:tcW w:w="1142"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假如你是一位迪斯尼少儿英语培训机构的销售主管，准备去拜访一位只有小学文化的经营木材生意的老板。</w:t>
            </w:r>
          </w:p>
        </w:tc>
        <w:tc>
          <w:tcPr>
            <w:tcW w:w="895" w:type="dxa"/>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目标1</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目标2</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482" w:type="dxa"/>
            <w:vAlign w:val="center"/>
          </w:tcPr>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综合</w:t>
            </w:r>
          </w:p>
        </w:tc>
        <w:tc>
          <w:tcPr>
            <w:tcW w:w="1183" w:type="dxa"/>
            <w:vAlign w:val="center"/>
          </w:tcPr>
          <w:p>
            <w:pPr>
              <w:outlineLvl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学习销售预算</w:t>
            </w:r>
          </w:p>
        </w:tc>
        <w:tc>
          <w:tcPr>
            <w:tcW w:w="43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830" w:type="dxa"/>
            <w:vAlign w:val="center"/>
          </w:tcPr>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销售目标、销售配额、销售预算的含义</w:t>
            </w:r>
          </w:p>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w:t>
            </w:r>
            <w:r>
              <w:rPr>
                <w:rFonts w:hint="eastAsia"/>
                <w:color w:val="000000" w:themeColor="text1"/>
                <w:sz w:val="21"/>
                <w:szCs w:val="21"/>
                <w14:textFill>
                  <w14:solidFill>
                    <w14:schemeClr w14:val="tx1"/>
                  </w14:solidFill>
                </w14:textFill>
              </w:rPr>
              <w:t>培养严谨预测和事先制订科学的销售目标的良好习惯</w:t>
            </w:r>
          </w:p>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思政元素：</w:t>
            </w:r>
            <w:r>
              <w:rPr>
                <w:rFonts w:hint="eastAsia"/>
                <w:color w:val="000000" w:themeColor="text1"/>
                <w:sz w:val="21"/>
                <w:szCs w:val="21"/>
                <w14:textFill>
                  <w14:solidFill>
                    <w14:schemeClr w14:val="tx1"/>
                  </w14:solidFill>
                </w14:textFill>
              </w:rPr>
              <w:t>诚信；职业道德；爱岗敬业</w:t>
            </w:r>
          </w:p>
        </w:tc>
        <w:tc>
          <w:tcPr>
            <w:tcW w:w="676" w:type="dxa"/>
            <w:vAlign w:val="center"/>
          </w:tcPr>
          <w:p>
            <w:pPr>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综合</w:t>
            </w:r>
          </w:p>
        </w:tc>
        <w:tc>
          <w:tcPr>
            <w:tcW w:w="1142"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请认真阅读某太阳能企业的市场费用预算管理制度</w:t>
            </w:r>
          </w:p>
        </w:tc>
        <w:tc>
          <w:tcPr>
            <w:tcW w:w="895" w:type="dxa"/>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目标1</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目标2</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482" w:type="dxa"/>
            <w:vAlign w:val="center"/>
          </w:tcPr>
          <w:p>
            <w:pP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设计</w:t>
            </w:r>
          </w:p>
        </w:tc>
        <w:tc>
          <w:tcPr>
            <w:tcW w:w="1183" w:type="dxa"/>
            <w:vAlign w:val="center"/>
          </w:tcPr>
          <w:p>
            <w:pPr>
              <w:outlineLvl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设计区域经理的采访报告</w:t>
            </w:r>
          </w:p>
        </w:tc>
        <w:tc>
          <w:tcPr>
            <w:tcW w:w="431"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830" w:type="dxa"/>
            <w:vAlign w:val="center"/>
          </w:tcPr>
          <w:p>
            <w:pPr>
              <w:adjustRightIn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w:t>
            </w:r>
            <w:r>
              <w:rPr>
                <w:rFonts w:hint="eastAsia"/>
                <w:color w:val="000000" w:themeColor="text1"/>
                <w:sz w:val="21"/>
                <w:szCs w:val="21"/>
                <w14:textFill>
                  <w14:solidFill>
                    <w14:schemeClr w14:val="tx1"/>
                  </w14:solidFill>
                </w14:textFill>
              </w:rPr>
              <w:t>销售区域含义、销售区域目标、销售区域设计、销售区域开发</w:t>
            </w:r>
          </w:p>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w:t>
            </w:r>
            <w:r>
              <w:rPr>
                <w:rFonts w:hint="eastAsia"/>
                <w:color w:val="000000" w:themeColor="text1"/>
                <w:sz w:val="21"/>
                <w:szCs w:val="21"/>
                <w14:textFill>
                  <w14:solidFill>
                    <w14:schemeClr w14:val="tx1"/>
                  </w14:solidFill>
                </w14:textFill>
              </w:rPr>
              <w:t>结合具体产品进行初步的销售区域设计；销售区域开发的策略</w:t>
            </w:r>
          </w:p>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思政元素：</w:t>
            </w:r>
            <w:r>
              <w:rPr>
                <w:rFonts w:hint="eastAsia"/>
                <w:color w:val="000000" w:themeColor="text1"/>
                <w:sz w:val="21"/>
                <w:szCs w:val="21"/>
                <w14:textFill>
                  <w14:solidFill>
                    <w14:schemeClr w14:val="tx1"/>
                  </w14:solidFill>
                </w14:textFill>
              </w:rPr>
              <w:t>职业精神；互惠互利；合作共赢</w:t>
            </w:r>
          </w:p>
        </w:tc>
        <w:tc>
          <w:tcPr>
            <w:tcW w:w="676" w:type="dxa"/>
            <w:vAlign w:val="center"/>
          </w:tcPr>
          <w:p>
            <w:pPr>
              <w:jc w:val="center"/>
              <w:outlineLvl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设计</w:t>
            </w:r>
          </w:p>
        </w:tc>
        <w:tc>
          <w:tcPr>
            <w:tcW w:w="1142" w:type="dxa"/>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访一位或多位区域经理，草拟一份简要的采访报告，其内容包括问他们如何划分销售区域、如何进行销售区域的开发、如何使用销售地图、如何管理好下属的工作时间、如何选择与评估其经销商或代理商、如何对经销商或代理商进行有效的激励等，并将采访报告进行PPT演讲和交流。</w:t>
            </w:r>
          </w:p>
        </w:tc>
        <w:tc>
          <w:tcPr>
            <w:tcW w:w="895" w:type="dxa"/>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目标1</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目标2</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vAlign w:val="center"/>
          </w:tcPr>
          <w:p>
            <w:pPr>
              <w:rPr>
                <w:color w:val="000000" w:themeColor="text1"/>
                <w:sz w:val="21"/>
                <w:szCs w:val="21"/>
                <w14:textFill>
                  <w14:solidFill>
                    <w14:schemeClr w14:val="tx1"/>
                  </w14:solidFill>
                </w14:textFill>
              </w:rPr>
            </w:pPr>
          </w:p>
        </w:tc>
        <w:tc>
          <w:tcPr>
            <w:tcW w:w="8157" w:type="dxa"/>
            <w:gridSpan w:val="6"/>
            <w:vAlign w:val="center"/>
          </w:tcPr>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备注： 项目类型填写验证、综合、设计、训练等。</w:t>
            </w:r>
          </w:p>
        </w:tc>
      </w:tr>
    </w:tbl>
    <w:p>
      <w:pPr>
        <w:rPr>
          <w:rFonts w:ascii="Times New Roman" w:cs="Times New Roman"/>
          <w:b/>
          <w:color w:val="000000" w:themeColor="text1"/>
          <w:sz w:val="28"/>
          <w:szCs w:val="28"/>
          <w14:textFill>
            <w14:solidFill>
              <w14:schemeClr w14:val="tx1"/>
            </w14:solidFill>
          </w14:textFill>
        </w:rPr>
      </w:pPr>
    </w:p>
    <w:p>
      <w:pPr>
        <w:ind w:firstLine="562" w:firstLineChars="20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五、学生学习成效评估方式及标准</w:t>
      </w:r>
    </w:p>
    <w:p>
      <w:pPr>
        <w:spacing w:line="360" w:lineRule="auto"/>
        <w:ind w:firstLine="420" w:firstLineChars="200"/>
        <w:rPr>
          <w:rFonts w:cs="Times New Roman" w:asciiTheme="minorEastAsia" w:hAnsiTheme="minorEastAsia" w:eastAsiaTheme="minorEastAsia"/>
          <w:color w:val="000000" w:themeColor="text1"/>
          <w:sz w:val="21"/>
          <w:szCs w:val="21"/>
          <w14:textFill>
            <w14:solidFill>
              <w14:schemeClr w14:val="tx1"/>
            </w14:solidFill>
          </w14:textFill>
        </w:rPr>
      </w:pPr>
      <w:r>
        <w:rPr>
          <w:rFonts w:hint="eastAsia" w:cs="Times New Roman" w:asciiTheme="minorEastAsia" w:hAnsiTheme="minorEastAsia" w:eastAsiaTheme="minorEastAsia"/>
          <w:color w:val="000000" w:themeColor="text1"/>
          <w:sz w:val="21"/>
          <w:szCs w:val="21"/>
          <w14:textFill>
            <w14:solidFill>
              <w14:schemeClr w14:val="tx1"/>
            </w14:solidFill>
          </w14:textFill>
        </w:rPr>
        <w:t>考核与评价是对课程教学目标中的知识目标、能力目标和素质目标等进行综合评价。在本课程中，学生的最终成绩是由平时成绩、</w:t>
      </w:r>
      <w:r>
        <w:rPr>
          <w:rFonts w:hint="eastAsia" w:cs="Times New Roman" w:asciiTheme="minorEastAsia" w:hAnsiTheme="minorEastAsia" w:eastAsiaTheme="minorEastAsia"/>
          <w:color w:val="000000" w:themeColor="text1"/>
          <w:sz w:val="21"/>
          <w:szCs w:val="21"/>
          <w:highlight w:val="none"/>
          <w14:textFill>
            <w14:solidFill>
              <w14:schemeClr w14:val="tx1"/>
            </w14:solidFill>
          </w14:textFill>
        </w:rPr>
        <w:t>期末</w:t>
      </w:r>
      <w:r>
        <w:rPr>
          <w:rFonts w:hint="eastAsia" w:cs="Times New Roman" w:asciiTheme="minorEastAsia" w:hAnsiTheme="minorEastAsia" w:eastAsiaTheme="minorEastAsia"/>
          <w:color w:val="000000" w:themeColor="text1"/>
          <w:sz w:val="21"/>
          <w:szCs w:val="21"/>
          <w:highlight w:val="none"/>
          <w:lang w:val="en-US" w:eastAsia="zh-CN"/>
          <w14:textFill>
            <w14:solidFill>
              <w14:schemeClr w14:val="tx1"/>
            </w14:solidFill>
          </w14:textFill>
        </w:rPr>
        <w:t>考试两</w:t>
      </w:r>
      <w:r>
        <w:rPr>
          <w:rFonts w:hint="eastAsia" w:cs="Times New Roman" w:asciiTheme="minorEastAsia" w:hAnsiTheme="minorEastAsia" w:eastAsiaTheme="minorEastAsia"/>
          <w:color w:val="000000" w:themeColor="text1"/>
          <w:sz w:val="21"/>
          <w:szCs w:val="21"/>
          <w14:textFill>
            <w14:solidFill>
              <w14:schemeClr w14:val="tx1"/>
            </w14:solidFill>
          </w14:textFill>
        </w:rPr>
        <w:t>个部分组成。</w:t>
      </w:r>
    </w:p>
    <w:p>
      <w:pPr>
        <w:spacing w:line="360" w:lineRule="auto"/>
        <w:ind w:firstLine="420" w:firstLineChars="200"/>
        <w:rPr>
          <w:rFonts w:cs="Times New Roman" w:asciiTheme="minorEastAsia" w:hAnsiTheme="minorEastAsia" w:eastAsiaTheme="minorEastAsia"/>
          <w:color w:val="000000" w:themeColor="text1"/>
          <w:sz w:val="21"/>
          <w:szCs w:val="21"/>
          <w14:textFill>
            <w14:solidFill>
              <w14:schemeClr w14:val="tx1"/>
            </w14:solidFill>
          </w14:textFill>
        </w:rPr>
      </w:pPr>
      <w:r>
        <w:rPr>
          <w:rFonts w:hint="eastAsia" w:cs="Times New Roman" w:asciiTheme="minorEastAsia" w:hAnsiTheme="minorEastAsia" w:eastAsiaTheme="minorEastAsia"/>
          <w:color w:val="000000" w:themeColor="text1"/>
          <w:sz w:val="21"/>
          <w:szCs w:val="21"/>
          <w14:textFill>
            <w14:solidFill>
              <w14:schemeClr w14:val="tx1"/>
            </w14:solidFill>
          </w14:textFill>
        </w:rPr>
        <w:t>1.平时成绩（占总成绩的3</w:t>
      </w:r>
      <w:r>
        <w:rPr>
          <w:rFonts w:cs="Times New Roman" w:asciiTheme="minorEastAsia" w:hAnsiTheme="minorEastAsia" w:eastAsiaTheme="minorEastAsia"/>
          <w:color w:val="000000" w:themeColor="text1"/>
          <w:sz w:val="21"/>
          <w:szCs w:val="21"/>
          <w14:textFill>
            <w14:solidFill>
              <w14:schemeClr w14:val="tx1"/>
            </w14:solidFill>
          </w14:textFill>
        </w:rPr>
        <w:t>0</w:t>
      </w:r>
      <w:r>
        <w:rPr>
          <w:rFonts w:hint="eastAsia" w:cs="Times New Roman" w:asciiTheme="minorEastAsia" w:hAnsiTheme="minorEastAsia" w:eastAsiaTheme="minorEastAsia"/>
          <w:color w:val="000000" w:themeColor="text1"/>
          <w:sz w:val="21"/>
          <w:szCs w:val="21"/>
          <w14:textFill>
            <w14:solidFill>
              <w14:schemeClr w14:val="tx1"/>
            </w14:solidFill>
          </w14:textFill>
        </w:rPr>
        <w:t>%）：采用百分制。平时成绩分作业（</w:t>
      </w:r>
      <w:r>
        <w:rPr>
          <w:rFonts w:cs="Times New Roman" w:asciiTheme="minorEastAsia" w:hAnsiTheme="minorEastAsia" w:eastAsiaTheme="minorEastAsia"/>
          <w:color w:val="000000" w:themeColor="text1"/>
          <w:sz w:val="21"/>
          <w:szCs w:val="21"/>
          <w14:textFill>
            <w14:solidFill>
              <w14:schemeClr w14:val="tx1"/>
            </w14:solidFill>
          </w14:textFill>
        </w:rPr>
        <w:t>10%</w:t>
      </w:r>
      <w:r>
        <w:rPr>
          <w:rFonts w:hint="eastAsia" w:cs="Times New Roman" w:asciiTheme="minorEastAsia" w:hAnsiTheme="minorEastAsia" w:eastAsiaTheme="minorEastAsia"/>
          <w:color w:val="000000" w:themeColor="text1"/>
          <w:sz w:val="21"/>
          <w:szCs w:val="21"/>
          <w14:textFill>
            <w14:solidFill>
              <w14:schemeClr w14:val="tx1"/>
            </w14:solidFill>
          </w14:textFill>
        </w:rPr>
        <w:t>）、课堂表现（1</w:t>
      </w:r>
      <w:r>
        <w:rPr>
          <w:rFonts w:cs="Times New Roman" w:asciiTheme="minorEastAsia" w:hAnsiTheme="minorEastAsia" w:eastAsiaTheme="minorEastAsia"/>
          <w:color w:val="000000" w:themeColor="text1"/>
          <w:sz w:val="21"/>
          <w:szCs w:val="21"/>
          <w14:textFill>
            <w14:solidFill>
              <w14:schemeClr w14:val="tx1"/>
            </w14:solidFill>
          </w14:textFill>
        </w:rPr>
        <w:t>0%</w:t>
      </w:r>
      <w:r>
        <w:rPr>
          <w:rFonts w:hint="eastAsia" w:cs="Times New Roman" w:asciiTheme="minorEastAsia" w:hAnsiTheme="minorEastAsia" w:eastAsiaTheme="minorEastAsia"/>
          <w:color w:val="000000" w:themeColor="text1"/>
          <w:sz w:val="21"/>
          <w:szCs w:val="21"/>
          <w14:textFill>
            <w14:solidFill>
              <w14:schemeClr w14:val="tx1"/>
            </w14:solidFill>
          </w14:textFill>
        </w:rPr>
        <w:t>）和考勤（</w:t>
      </w:r>
      <w:r>
        <w:rPr>
          <w:rFonts w:cs="Times New Roman" w:asciiTheme="minorEastAsia" w:hAnsiTheme="minorEastAsia" w:eastAsiaTheme="minorEastAsia"/>
          <w:color w:val="000000" w:themeColor="text1"/>
          <w:sz w:val="21"/>
          <w:szCs w:val="21"/>
          <w14:textFill>
            <w14:solidFill>
              <w14:schemeClr w14:val="tx1"/>
            </w14:solidFill>
          </w14:textFill>
        </w:rPr>
        <w:t>10%</w:t>
      </w:r>
      <w:r>
        <w:rPr>
          <w:rFonts w:hint="eastAsia" w:cs="Times New Roman" w:asciiTheme="minorEastAsia" w:hAnsiTheme="minorEastAsia" w:eastAsiaTheme="minorEastAsia"/>
          <w:color w:val="000000" w:themeColor="text1"/>
          <w:sz w:val="21"/>
          <w:szCs w:val="21"/>
          <w14:textFill>
            <w14:solidFill>
              <w14:schemeClr w14:val="tx1"/>
            </w14:solidFill>
          </w14:textFill>
        </w:rPr>
        <w:t>）三个部分。评分标准如下表：</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69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79" w:type="dxa"/>
            <w:vMerge w:val="restart"/>
            <w:vAlign w:val="center"/>
          </w:tcPr>
          <w:p>
            <w:pPr>
              <w:ind w:firstLine="422" w:firstLineChars="200"/>
              <w:rPr>
                <w:rFonts w:hint="eastAsia" w:ascii="Times New Roman" w:eastAsia="宋体" w:cs="Times New Roman"/>
                <w:b/>
                <w:color w:val="000000" w:themeColor="text1"/>
                <w:sz w:val="21"/>
                <w:szCs w:val="21"/>
                <w:lang w:eastAsia="zh-CN"/>
                <w14:textFill>
                  <w14:solidFill>
                    <w14:schemeClr w14:val="tx1"/>
                  </w14:solidFill>
                </w14:textFill>
              </w:rPr>
            </w:pPr>
            <w:r>
              <w:rPr>
                <w:rFonts w:hint="eastAsia" w:ascii="Times New Roman" w:cs="Times New Roman"/>
                <w:b/>
                <w:color w:val="000000" w:themeColor="text1"/>
                <w:sz w:val="21"/>
                <w:szCs w:val="21"/>
                <w:highlight w:val="none"/>
                <w:lang w:val="en-US" w:eastAsia="zh-CN"/>
                <w14:textFill>
                  <w14:solidFill>
                    <w14:schemeClr w14:val="tx1"/>
                  </w14:solidFill>
                </w14:textFill>
              </w:rPr>
              <w:t>分数</w:t>
            </w:r>
          </w:p>
        </w:tc>
        <w:tc>
          <w:tcPr>
            <w:tcW w:w="6943" w:type="dxa"/>
            <w:vAlign w:val="center"/>
          </w:tcPr>
          <w:p>
            <w:pPr>
              <w:ind w:firstLine="2108" w:firstLineChars="1000"/>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评     分    标     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79" w:type="dxa"/>
            <w:vMerge w:val="continue"/>
            <w:vAlign w:val="center"/>
          </w:tcPr>
          <w:p>
            <w:pPr>
              <w:rPr>
                <w:rFonts w:ascii="Times New Roman" w:cs="Times New Roman"/>
                <w:b/>
                <w:color w:val="000000" w:themeColor="text1"/>
                <w:sz w:val="21"/>
                <w:szCs w:val="21"/>
                <w14:textFill>
                  <w14:solidFill>
                    <w14:schemeClr w14:val="tx1"/>
                  </w14:solidFill>
                </w14:textFill>
              </w:rPr>
            </w:pPr>
          </w:p>
        </w:tc>
        <w:tc>
          <w:tcPr>
            <w:tcW w:w="6943" w:type="dxa"/>
            <w:vAlign w:val="center"/>
          </w:tcPr>
          <w:p>
            <w:pPr>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1.作业；2.课堂表现；3.考勤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79" w:type="dxa"/>
            <w:vAlign w:val="center"/>
          </w:tcPr>
          <w:p>
            <w:pPr>
              <w:spacing w:line="329" w:lineRule="exact"/>
              <w:jc w:val="center"/>
              <w:rPr>
                <w:color w:val="333333"/>
                <w:sz w:val="21"/>
                <w:szCs w:val="21"/>
              </w:rPr>
            </w:pPr>
            <w:r>
              <w:rPr>
                <w:color w:val="333333"/>
                <w:sz w:val="21"/>
                <w:szCs w:val="21"/>
              </w:rPr>
              <w:t>90～100分</w:t>
            </w:r>
          </w:p>
        </w:tc>
        <w:tc>
          <w:tcPr>
            <w:tcW w:w="6943" w:type="dxa"/>
          </w:tcPr>
          <w:p>
            <w:pPr>
              <w:spacing w:line="280" w:lineRule="exact"/>
              <w:rPr>
                <w:color w:val="333333"/>
                <w:sz w:val="21"/>
                <w:szCs w:val="21"/>
              </w:rPr>
            </w:pPr>
            <w:r>
              <w:rPr>
                <w:rFonts w:hint="eastAsia"/>
                <w:color w:val="333333"/>
                <w:sz w:val="21"/>
                <w:szCs w:val="21"/>
              </w:rPr>
              <w:t>1.作业书写工整、书面整洁；9</w:t>
            </w:r>
            <w:r>
              <w:rPr>
                <w:color w:val="333333"/>
                <w:sz w:val="21"/>
                <w:szCs w:val="21"/>
              </w:rPr>
              <w:t>0%</w:t>
            </w:r>
            <w:r>
              <w:rPr>
                <w:rFonts w:hint="eastAsia"/>
                <w:color w:val="333333"/>
                <w:sz w:val="21"/>
                <w:szCs w:val="21"/>
              </w:rPr>
              <w:t>以上的习题解答正确。</w:t>
            </w:r>
          </w:p>
          <w:p>
            <w:pPr>
              <w:spacing w:line="280" w:lineRule="exact"/>
              <w:rPr>
                <w:color w:val="333333"/>
                <w:sz w:val="21"/>
                <w:szCs w:val="21"/>
              </w:rPr>
            </w:pPr>
            <w:r>
              <w:rPr>
                <w:rFonts w:hint="eastAsia"/>
                <w:color w:val="333333"/>
                <w:sz w:val="21"/>
                <w:szCs w:val="21"/>
              </w:rPr>
              <w:t>2.课堂表现非常好，积极思考，参与课堂讨论，主动回答问题；回答问题3次及以上，问题回答正确、分析全面。</w:t>
            </w:r>
          </w:p>
          <w:p>
            <w:pPr>
              <w:rPr>
                <w:rFonts w:cs="Times New Roman"/>
                <w:color w:val="000000" w:themeColor="text1"/>
                <w:sz w:val="21"/>
                <w:szCs w:val="21"/>
                <w14:textFill>
                  <w14:solidFill>
                    <w14:schemeClr w14:val="tx1"/>
                  </w14:solidFill>
                </w14:textFill>
              </w:rPr>
            </w:pPr>
            <w:r>
              <w:rPr>
                <w:rFonts w:hint="eastAsia"/>
                <w:color w:val="333333"/>
                <w:sz w:val="21"/>
                <w:szCs w:val="21"/>
              </w:rPr>
              <w:t>3.无旷课、迟到、早退及因事请假情况。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79" w:type="dxa"/>
            <w:vAlign w:val="center"/>
          </w:tcPr>
          <w:p>
            <w:pPr>
              <w:spacing w:line="376" w:lineRule="exact"/>
              <w:jc w:val="center"/>
              <w:rPr>
                <w:color w:val="333333"/>
                <w:sz w:val="21"/>
                <w:szCs w:val="21"/>
              </w:rPr>
            </w:pPr>
            <w:r>
              <w:rPr>
                <w:color w:val="333333"/>
                <w:sz w:val="21"/>
                <w:szCs w:val="21"/>
              </w:rPr>
              <w:t>80～89分</w:t>
            </w:r>
          </w:p>
        </w:tc>
        <w:tc>
          <w:tcPr>
            <w:tcW w:w="6943" w:type="dxa"/>
          </w:tcPr>
          <w:p>
            <w:pPr>
              <w:spacing w:line="280" w:lineRule="exact"/>
              <w:rPr>
                <w:color w:val="333333"/>
                <w:sz w:val="21"/>
                <w:szCs w:val="21"/>
              </w:rPr>
            </w:pPr>
            <w:r>
              <w:rPr>
                <w:rFonts w:hint="eastAsia"/>
                <w:color w:val="333333"/>
                <w:sz w:val="21"/>
                <w:szCs w:val="21"/>
              </w:rPr>
              <w:t>1.作业书写工整、书面整洁；</w:t>
            </w:r>
            <w:r>
              <w:rPr>
                <w:color w:val="333333"/>
                <w:sz w:val="21"/>
                <w:szCs w:val="21"/>
              </w:rPr>
              <w:t>80%</w:t>
            </w:r>
            <w:r>
              <w:rPr>
                <w:rFonts w:hint="eastAsia"/>
                <w:color w:val="333333"/>
                <w:sz w:val="21"/>
                <w:szCs w:val="21"/>
              </w:rPr>
              <w:t>以上的习题解答正确。</w:t>
            </w:r>
          </w:p>
          <w:p>
            <w:pPr>
              <w:spacing w:line="280" w:lineRule="exact"/>
              <w:rPr>
                <w:color w:val="333333"/>
                <w:sz w:val="21"/>
                <w:szCs w:val="21"/>
              </w:rPr>
            </w:pPr>
            <w:r>
              <w:rPr>
                <w:rFonts w:hint="eastAsia"/>
                <w:color w:val="333333"/>
                <w:sz w:val="21"/>
                <w:szCs w:val="21"/>
              </w:rPr>
              <w:t>2.课堂表现好，积极思考，参与课堂讨论，主动回答问题；回答问题1</w:t>
            </w:r>
            <w:r>
              <w:rPr>
                <w:color w:val="333333"/>
                <w:sz w:val="21"/>
                <w:szCs w:val="21"/>
              </w:rPr>
              <w:t>-2</w:t>
            </w:r>
            <w:r>
              <w:rPr>
                <w:rFonts w:hint="eastAsia"/>
                <w:color w:val="333333"/>
                <w:sz w:val="21"/>
                <w:szCs w:val="21"/>
              </w:rPr>
              <w:t>次，问题回答正确、分析全面。</w:t>
            </w:r>
          </w:p>
          <w:p>
            <w:pPr>
              <w:rPr>
                <w:rFonts w:cs="Times New Roman"/>
                <w:color w:val="000000" w:themeColor="text1"/>
                <w:sz w:val="21"/>
                <w:szCs w:val="21"/>
                <w14:textFill>
                  <w14:solidFill>
                    <w14:schemeClr w14:val="tx1"/>
                  </w14:solidFill>
                </w14:textFill>
              </w:rPr>
            </w:pPr>
            <w:r>
              <w:rPr>
                <w:rFonts w:hint="eastAsia"/>
                <w:color w:val="333333"/>
                <w:sz w:val="21"/>
                <w:szCs w:val="21"/>
              </w:rPr>
              <w:t>3.无旷课、迟到、早退情况，事假1</w:t>
            </w:r>
            <w:r>
              <w:rPr>
                <w:color w:val="333333"/>
                <w:sz w:val="21"/>
                <w:szCs w:val="21"/>
              </w:rPr>
              <w:t>-2</w:t>
            </w:r>
            <w:r>
              <w:rPr>
                <w:rFonts w:hint="eastAsia"/>
                <w:color w:val="333333"/>
                <w:sz w:val="21"/>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79" w:type="dxa"/>
            <w:vAlign w:val="center"/>
          </w:tcPr>
          <w:p>
            <w:pPr>
              <w:spacing w:line="386" w:lineRule="exact"/>
              <w:jc w:val="center"/>
              <w:rPr>
                <w:color w:val="333333"/>
                <w:sz w:val="21"/>
                <w:szCs w:val="21"/>
              </w:rPr>
            </w:pPr>
            <w:r>
              <w:rPr>
                <w:color w:val="333333"/>
                <w:sz w:val="21"/>
                <w:szCs w:val="21"/>
              </w:rPr>
              <w:t>70～79分</w:t>
            </w:r>
          </w:p>
        </w:tc>
        <w:tc>
          <w:tcPr>
            <w:tcW w:w="6943" w:type="dxa"/>
          </w:tcPr>
          <w:p>
            <w:pPr>
              <w:spacing w:line="280" w:lineRule="exact"/>
              <w:rPr>
                <w:color w:val="333333"/>
                <w:sz w:val="21"/>
                <w:szCs w:val="21"/>
              </w:rPr>
            </w:pPr>
            <w:r>
              <w:rPr>
                <w:rFonts w:hint="eastAsia"/>
                <w:color w:val="333333"/>
                <w:sz w:val="21"/>
                <w:szCs w:val="21"/>
              </w:rPr>
              <w:t>1.作业书写较工整、书面较整洁；</w:t>
            </w:r>
            <w:r>
              <w:rPr>
                <w:color w:val="333333"/>
                <w:sz w:val="21"/>
                <w:szCs w:val="21"/>
              </w:rPr>
              <w:t>70%</w:t>
            </w:r>
            <w:r>
              <w:rPr>
                <w:rFonts w:hint="eastAsia"/>
                <w:color w:val="333333"/>
                <w:sz w:val="21"/>
                <w:szCs w:val="21"/>
              </w:rPr>
              <w:t>以上的习题解答正确。</w:t>
            </w:r>
          </w:p>
          <w:p>
            <w:pPr>
              <w:spacing w:line="280" w:lineRule="exact"/>
              <w:rPr>
                <w:color w:val="333333"/>
                <w:sz w:val="21"/>
                <w:szCs w:val="21"/>
              </w:rPr>
            </w:pPr>
            <w:r>
              <w:rPr>
                <w:rFonts w:hint="eastAsia"/>
                <w:color w:val="333333"/>
                <w:sz w:val="21"/>
                <w:szCs w:val="21"/>
              </w:rPr>
              <w:t>2.课堂表现较好，能够积极思考，参与课堂讨论，回答问题；回答问题1次，问题回答较正确、分析较全面。</w:t>
            </w:r>
          </w:p>
          <w:p>
            <w:pPr>
              <w:rPr>
                <w:rFonts w:cs="Times New Roman"/>
                <w:color w:val="000000" w:themeColor="text1"/>
                <w:sz w:val="21"/>
                <w:szCs w:val="21"/>
                <w14:textFill>
                  <w14:solidFill>
                    <w14:schemeClr w14:val="tx1"/>
                  </w14:solidFill>
                </w14:textFill>
              </w:rPr>
            </w:pPr>
            <w:r>
              <w:rPr>
                <w:rFonts w:hint="eastAsia"/>
                <w:color w:val="333333"/>
                <w:sz w:val="21"/>
                <w:szCs w:val="21"/>
              </w:rPr>
              <w:t>3.旷课次数1次或迟到、早退次数1</w:t>
            </w:r>
            <w:r>
              <w:rPr>
                <w:color w:val="333333"/>
                <w:sz w:val="21"/>
                <w:szCs w:val="21"/>
              </w:rPr>
              <w:t>-2</w:t>
            </w:r>
            <w:r>
              <w:rPr>
                <w:rFonts w:hint="eastAsia"/>
                <w:color w:val="333333"/>
                <w:sz w:val="21"/>
                <w:szCs w:val="21"/>
              </w:rPr>
              <w:t>次或事假3次。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79" w:type="dxa"/>
            <w:vAlign w:val="center"/>
          </w:tcPr>
          <w:p>
            <w:pPr>
              <w:spacing w:line="376" w:lineRule="exact"/>
              <w:jc w:val="center"/>
              <w:rPr>
                <w:color w:val="333333"/>
                <w:sz w:val="21"/>
                <w:szCs w:val="21"/>
              </w:rPr>
            </w:pPr>
            <w:r>
              <w:rPr>
                <w:color w:val="333333"/>
                <w:sz w:val="21"/>
                <w:szCs w:val="21"/>
              </w:rPr>
              <w:t>60～69分</w:t>
            </w:r>
          </w:p>
        </w:tc>
        <w:tc>
          <w:tcPr>
            <w:tcW w:w="6943" w:type="dxa"/>
          </w:tcPr>
          <w:p>
            <w:pPr>
              <w:spacing w:line="280" w:lineRule="exact"/>
              <w:rPr>
                <w:color w:val="333333"/>
                <w:sz w:val="21"/>
                <w:szCs w:val="21"/>
              </w:rPr>
            </w:pPr>
            <w:r>
              <w:rPr>
                <w:rFonts w:hint="eastAsia"/>
                <w:color w:val="333333"/>
                <w:sz w:val="21"/>
                <w:szCs w:val="21"/>
              </w:rPr>
              <w:t>1.作业书写一般、书面整洁度一般；</w:t>
            </w:r>
            <w:r>
              <w:rPr>
                <w:color w:val="333333"/>
                <w:sz w:val="21"/>
                <w:szCs w:val="21"/>
              </w:rPr>
              <w:t>60%</w:t>
            </w:r>
            <w:r>
              <w:rPr>
                <w:rFonts w:hint="eastAsia"/>
                <w:color w:val="333333"/>
                <w:sz w:val="21"/>
                <w:szCs w:val="21"/>
              </w:rPr>
              <w:t>以上的习题解答正确。</w:t>
            </w:r>
          </w:p>
          <w:p>
            <w:pPr>
              <w:spacing w:line="280" w:lineRule="exact"/>
              <w:rPr>
                <w:color w:val="333333"/>
                <w:sz w:val="21"/>
                <w:szCs w:val="21"/>
              </w:rPr>
            </w:pPr>
            <w:r>
              <w:rPr>
                <w:rFonts w:hint="eastAsia"/>
                <w:color w:val="333333"/>
                <w:sz w:val="21"/>
                <w:szCs w:val="21"/>
              </w:rPr>
              <w:t>2.课堂表现一般，能够积极思考，参与课堂讨论。</w:t>
            </w:r>
          </w:p>
          <w:p>
            <w:pPr>
              <w:rPr>
                <w:rFonts w:cs="Times New Roman"/>
                <w:color w:val="000000" w:themeColor="text1"/>
                <w:sz w:val="21"/>
                <w:szCs w:val="21"/>
                <w14:textFill>
                  <w14:solidFill>
                    <w14:schemeClr w14:val="tx1"/>
                  </w14:solidFill>
                </w14:textFill>
              </w:rPr>
            </w:pPr>
            <w:r>
              <w:rPr>
                <w:rFonts w:hint="eastAsia"/>
                <w:color w:val="333333"/>
                <w:sz w:val="21"/>
                <w:szCs w:val="21"/>
              </w:rPr>
              <w:t>3.旷课次数2次或迟到、早退次数</w:t>
            </w:r>
            <w:r>
              <w:rPr>
                <w:color w:val="333333"/>
                <w:sz w:val="21"/>
                <w:szCs w:val="21"/>
              </w:rPr>
              <w:t>3-4</w:t>
            </w:r>
            <w:r>
              <w:rPr>
                <w:rFonts w:hint="eastAsia"/>
                <w:color w:val="333333"/>
                <w:sz w:val="21"/>
                <w:szCs w:val="21"/>
              </w:rPr>
              <w:t>次或事假</w:t>
            </w:r>
            <w:r>
              <w:rPr>
                <w:color w:val="333333"/>
                <w:sz w:val="21"/>
                <w:szCs w:val="21"/>
              </w:rPr>
              <w:t>4-5</w:t>
            </w:r>
            <w:r>
              <w:rPr>
                <w:rFonts w:hint="eastAsia"/>
                <w:color w:val="333333"/>
                <w:sz w:val="21"/>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79" w:type="dxa"/>
            <w:vAlign w:val="center"/>
          </w:tcPr>
          <w:p>
            <w:pPr>
              <w:spacing w:line="272" w:lineRule="exact"/>
              <w:jc w:val="center"/>
              <w:rPr>
                <w:color w:val="333333"/>
                <w:sz w:val="21"/>
                <w:szCs w:val="21"/>
              </w:rPr>
            </w:pPr>
            <w:r>
              <w:rPr>
                <w:color w:val="333333"/>
                <w:sz w:val="21"/>
                <w:szCs w:val="21"/>
              </w:rPr>
              <w:t>60</w:t>
            </w:r>
            <w:r>
              <w:rPr>
                <w:rFonts w:hint="eastAsia"/>
                <w:color w:val="333333"/>
                <w:sz w:val="21"/>
                <w:szCs w:val="21"/>
              </w:rPr>
              <w:t>分</w:t>
            </w:r>
            <w:r>
              <w:rPr>
                <w:color w:val="333333"/>
                <w:sz w:val="21"/>
                <w:szCs w:val="21"/>
              </w:rPr>
              <w:t>以下</w:t>
            </w:r>
          </w:p>
        </w:tc>
        <w:tc>
          <w:tcPr>
            <w:tcW w:w="6943" w:type="dxa"/>
          </w:tcPr>
          <w:p>
            <w:pPr>
              <w:spacing w:line="280" w:lineRule="exact"/>
              <w:rPr>
                <w:color w:val="333333"/>
                <w:sz w:val="21"/>
                <w:szCs w:val="21"/>
              </w:rPr>
            </w:pPr>
            <w:r>
              <w:rPr>
                <w:rFonts w:hint="eastAsia"/>
                <w:color w:val="333333"/>
                <w:sz w:val="21"/>
                <w:szCs w:val="21"/>
              </w:rPr>
              <w:t>1.字迹模糊、作业书写零乱；超过</w:t>
            </w:r>
            <w:r>
              <w:rPr>
                <w:color w:val="333333"/>
                <w:sz w:val="21"/>
                <w:szCs w:val="21"/>
              </w:rPr>
              <w:t>40%</w:t>
            </w:r>
            <w:r>
              <w:rPr>
                <w:rFonts w:hint="eastAsia"/>
                <w:color w:val="333333"/>
                <w:sz w:val="21"/>
                <w:szCs w:val="21"/>
              </w:rPr>
              <w:t>的习题解答不正确。</w:t>
            </w:r>
          </w:p>
          <w:p>
            <w:pPr>
              <w:spacing w:line="280" w:lineRule="exact"/>
              <w:rPr>
                <w:color w:val="333333"/>
                <w:sz w:val="21"/>
                <w:szCs w:val="21"/>
              </w:rPr>
            </w:pPr>
            <w:r>
              <w:rPr>
                <w:rFonts w:hint="eastAsia"/>
                <w:color w:val="333333"/>
                <w:sz w:val="21"/>
                <w:szCs w:val="21"/>
              </w:rPr>
              <w:t>2.课堂表现不佳，不认真听讲，不参与课堂讨论。</w:t>
            </w:r>
          </w:p>
          <w:p>
            <w:pPr>
              <w:rPr>
                <w:rFonts w:cs="Times New Roman"/>
                <w:color w:val="000000" w:themeColor="text1"/>
                <w:sz w:val="21"/>
                <w:szCs w:val="21"/>
                <w14:textFill>
                  <w14:solidFill>
                    <w14:schemeClr w14:val="tx1"/>
                  </w14:solidFill>
                </w14:textFill>
              </w:rPr>
            </w:pPr>
            <w:r>
              <w:rPr>
                <w:rFonts w:hint="eastAsia"/>
                <w:color w:val="333333"/>
                <w:sz w:val="21"/>
                <w:szCs w:val="21"/>
              </w:rPr>
              <w:t>3.旷课次数</w:t>
            </w:r>
            <w:r>
              <w:rPr>
                <w:color w:val="333333"/>
                <w:sz w:val="21"/>
                <w:szCs w:val="21"/>
              </w:rPr>
              <w:t>2</w:t>
            </w:r>
            <w:r>
              <w:rPr>
                <w:rFonts w:hint="eastAsia"/>
                <w:color w:val="333333"/>
                <w:sz w:val="21"/>
                <w:szCs w:val="21"/>
              </w:rPr>
              <w:t>次以上或迟到、早退次数</w:t>
            </w:r>
            <w:r>
              <w:rPr>
                <w:color w:val="333333"/>
                <w:sz w:val="21"/>
                <w:szCs w:val="21"/>
              </w:rPr>
              <w:t>4</w:t>
            </w:r>
            <w:r>
              <w:rPr>
                <w:rFonts w:hint="eastAsia"/>
                <w:color w:val="333333"/>
                <w:sz w:val="21"/>
                <w:szCs w:val="21"/>
              </w:rPr>
              <w:t>次以上或事假次数5次以上。</w:t>
            </w:r>
          </w:p>
        </w:tc>
      </w:tr>
    </w:tbl>
    <w:p>
      <w:pPr>
        <w:spacing w:line="360" w:lineRule="auto"/>
        <w:ind w:firstLine="420" w:firstLineChars="200"/>
        <w:rPr>
          <w:rFonts w:cs="Times New Roman" w:asciiTheme="minorEastAsia" w:hAnsiTheme="minorEastAsia" w:eastAsiaTheme="minorEastAsia"/>
          <w:color w:val="000000" w:themeColor="text1"/>
          <w:sz w:val="21"/>
          <w:szCs w:val="21"/>
          <w14:textFill>
            <w14:solidFill>
              <w14:schemeClr w14:val="tx1"/>
            </w14:solidFill>
          </w14:textFill>
        </w:rPr>
      </w:pPr>
      <w:r>
        <w:rPr>
          <w:rFonts w:hint="eastAsia" w:cs="Times New Roman" w:asciiTheme="minorEastAsia" w:hAnsiTheme="minorEastAsia" w:eastAsiaTheme="minorEastAsia"/>
          <w:color w:val="000000" w:themeColor="text1"/>
          <w:sz w:val="21"/>
          <w:szCs w:val="21"/>
          <w14:textFill>
            <w14:solidFill>
              <w14:schemeClr w14:val="tx1"/>
            </w14:solidFill>
          </w14:textFill>
        </w:rPr>
        <w:t>2.期末考试（占总成绩的70%）：</w:t>
      </w:r>
      <w:r>
        <w:rPr>
          <w:rFonts w:hint="eastAsia"/>
          <w:color w:val="333333"/>
          <w:sz w:val="21"/>
          <w:szCs w:val="21"/>
        </w:rPr>
        <w:t>采用百分制。期末考试的考核内容、题型和分值分配情况请见下表：</w:t>
      </w:r>
    </w:p>
    <w:tbl>
      <w:tblPr>
        <w:tblStyle w:val="8"/>
        <w:tblW w:w="88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4370"/>
        <w:gridCol w:w="1911"/>
        <w:gridCol w:w="659"/>
        <w:gridCol w:w="4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考核</w:t>
            </w:r>
          </w:p>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模块</w:t>
            </w:r>
          </w:p>
        </w:tc>
        <w:tc>
          <w:tcPr>
            <w:tcW w:w="4370" w:type="dxa"/>
            <w:vAlign w:val="center"/>
          </w:tcPr>
          <w:p>
            <w:pPr>
              <w:snapToGrid w:val="0"/>
              <w:ind w:left="18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考核内容</w:t>
            </w:r>
          </w:p>
        </w:tc>
        <w:tc>
          <w:tcPr>
            <w:tcW w:w="1911" w:type="dxa"/>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主要</w:t>
            </w:r>
          </w:p>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题型</w:t>
            </w:r>
          </w:p>
        </w:tc>
        <w:tc>
          <w:tcPr>
            <w:tcW w:w="659"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支撑目标</w:t>
            </w:r>
          </w:p>
        </w:tc>
        <w:tc>
          <w:tcPr>
            <w:tcW w:w="467"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1489" w:type="dxa"/>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r>
              <w:rPr>
                <w:rFonts w:hint="eastAsia"/>
                <w:color w:val="000000" w:themeColor="text1"/>
                <w:sz w:val="21"/>
                <w:szCs w:val="21"/>
                <w:shd w:val="clear" w:color="auto" w:fill="FFFFFF"/>
                <w14:textFill>
                  <w14:solidFill>
                    <w14:schemeClr w14:val="tx1"/>
                  </w14:solidFill>
                </w14:textFill>
              </w:rPr>
              <w:t>销售管理导论</w:t>
            </w:r>
          </w:p>
        </w:tc>
        <w:tc>
          <w:tcPr>
            <w:tcW w:w="4370" w:type="dxa"/>
            <w:vAlign w:val="center"/>
          </w:tcPr>
          <w:p>
            <w:pPr>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销售的性质；销售管理的基本原理；销售管理和营销管理的区别；掌握销售方格理论；顾客的购买心理和行为特征；销售漏斗理论。</w:t>
            </w:r>
          </w:p>
        </w:tc>
        <w:tc>
          <w:tcPr>
            <w:tcW w:w="1911" w:type="dxa"/>
            <w:vAlign w:val="center"/>
          </w:tcPr>
          <w:p>
            <w:pPr>
              <w:snapToGrid w:val="0"/>
              <w:jc w:val="left"/>
              <w:rPr>
                <w:color w:val="000000" w:themeColor="text1"/>
                <w:sz w:val="21"/>
                <w:szCs w:val="21"/>
                <w:highlight w:val="none"/>
                <w14:textFill>
                  <w14:solidFill>
                    <w14:schemeClr w14:val="tx1"/>
                  </w14:solidFill>
                </w14:textFill>
              </w:rPr>
            </w:pPr>
            <w:r>
              <w:rPr>
                <w:rFonts w:hint="eastAsia" w:cs="宋体"/>
                <w:kern w:val="0"/>
                <w:sz w:val="21"/>
                <w:szCs w:val="21"/>
                <w:highlight w:val="none"/>
                <w:lang w:val="en-US" w:eastAsia="zh-CN"/>
              </w:rPr>
              <w:t>选择</w:t>
            </w:r>
            <w:r>
              <w:rPr>
                <w:rFonts w:hint="eastAsia" w:ascii="宋体" w:hAnsi="宋体" w:eastAsia="宋体" w:cs="宋体"/>
                <w:kern w:val="0"/>
                <w:sz w:val="21"/>
                <w:szCs w:val="21"/>
                <w:highlight w:val="none"/>
              </w:rPr>
              <w:t>题、判断、名词解释、简答题</w:t>
            </w:r>
          </w:p>
        </w:tc>
        <w:tc>
          <w:tcPr>
            <w:tcW w:w="659" w:type="dxa"/>
            <w:vAlign w:val="center"/>
          </w:tcPr>
          <w:p>
            <w:pPr>
              <w:jc w:val="both"/>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目标1</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2</w:t>
            </w:r>
          </w:p>
          <w:p>
            <w:pPr>
              <w:rPr>
                <w:color w:val="000000" w:themeColor="text1"/>
                <w:sz w:val="21"/>
                <w:szCs w:val="21"/>
                <w14:textFill>
                  <w14:solidFill>
                    <w14:schemeClr w14:val="tx1"/>
                  </w14:solidFill>
                </w14:textFill>
              </w:rPr>
            </w:pPr>
          </w:p>
        </w:tc>
        <w:tc>
          <w:tcPr>
            <w:tcW w:w="467"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shd w:val="clear" w:color="auto" w:fill="FFFFFF"/>
                <w14:textFill>
                  <w14:solidFill>
                    <w14:schemeClr w14:val="tx1"/>
                  </w14:solidFill>
                </w14:textFill>
              </w:rPr>
              <w:t>销售组织</w:t>
            </w:r>
          </w:p>
          <w:p>
            <w:pPr>
              <w:jc w:val="center"/>
              <w:rPr>
                <w:rFonts w:asciiTheme="minorEastAsia" w:hAnsiTheme="minorEastAsia" w:eastAsiaTheme="minorEastAsia"/>
                <w:b/>
                <w:bCs/>
                <w:color w:val="000000" w:themeColor="text1"/>
                <w:sz w:val="21"/>
                <w:szCs w:val="21"/>
                <w14:textFill>
                  <w14:solidFill>
                    <w14:schemeClr w14:val="tx1"/>
                  </w14:solidFill>
                </w14:textFill>
              </w:rPr>
            </w:pPr>
          </w:p>
        </w:tc>
        <w:tc>
          <w:tcPr>
            <w:tcW w:w="4370" w:type="dxa"/>
            <w:vAlign w:val="center"/>
          </w:tcPr>
          <w:p>
            <w:pPr>
              <w:snapToGrid w:val="0"/>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销售组织的类型；销售组织岗位职责</w:t>
            </w:r>
            <w:r>
              <w:rPr>
                <w:rFonts w:hint="eastAsia"/>
                <w:color w:val="000000" w:themeColor="text1"/>
                <w:sz w:val="21"/>
                <w:szCs w:val="21"/>
                <w:lang w:eastAsia="zh-CN"/>
                <w14:textFill>
                  <w14:solidFill>
                    <w14:schemeClr w14:val="tx1"/>
                  </w14:solidFill>
                </w14:textFill>
              </w:rPr>
              <w:t>。</w:t>
            </w:r>
          </w:p>
        </w:tc>
        <w:tc>
          <w:tcPr>
            <w:tcW w:w="1911" w:type="dxa"/>
            <w:vAlign w:val="center"/>
          </w:tcPr>
          <w:p>
            <w:pPr>
              <w:snapToGrid w:val="0"/>
              <w:jc w:val="left"/>
              <w:rPr>
                <w:color w:val="000000" w:themeColor="text1"/>
                <w:sz w:val="21"/>
                <w:szCs w:val="21"/>
                <w:highlight w:val="none"/>
                <w14:textFill>
                  <w14:solidFill>
                    <w14:schemeClr w14:val="tx1"/>
                  </w14:solidFill>
                </w14:textFill>
              </w:rPr>
            </w:pPr>
            <w:r>
              <w:rPr>
                <w:rFonts w:hint="eastAsia" w:cs="宋体"/>
                <w:kern w:val="0"/>
                <w:sz w:val="21"/>
                <w:szCs w:val="21"/>
                <w:highlight w:val="none"/>
                <w:lang w:val="en-US" w:eastAsia="zh-CN"/>
              </w:rPr>
              <w:t>选择</w:t>
            </w:r>
            <w:r>
              <w:rPr>
                <w:rFonts w:hint="eastAsia" w:ascii="宋体" w:hAnsi="宋体" w:eastAsia="宋体" w:cs="宋体"/>
                <w:kern w:val="0"/>
                <w:sz w:val="21"/>
                <w:szCs w:val="21"/>
                <w:highlight w:val="none"/>
              </w:rPr>
              <w:t>题、判断、名词解释、简答题</w:t>
            </w:r>
          </w:p>
        </w:tc>
        <w:tc>
          <w:tcPr>
            <w:tcW w:w="659" w:type="dxa"/>
            <w:vAlign w:val="center"/>
          </w:tcPr>
          <w:p>
            <w:pPr>
              <w:jc w:val="both"/>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目标1</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2</w:t>
            </w:r>
          </w:p>
          <w:p>
            <w:pPr>
              <w:jc w:val="both"/>
              <w:rPr>
                <w:color w:val="000000" w:themeColor="text1"/>
                <w:sz w:val="21"/>
                <w:szCs w:val="21"/>
                <w14:textFill>
                  <w14:solidFill>
                    <w14:schemeClr w14:val="tx1"/>
                  </w14:solidFill>
                </w14:textFill>
              </w:rPr>
            </w:pPr>
          </w:p>
        </w:tc>
        <w:tc>
          <w:tcPr>
            <w:tcW w:w="467" w:type="dxa"/>
            <w:vAlign w:val="center"/>
          </w:tcPr>
          <w:p>
            <w:pPr>
              <w:snapToGrid w:val="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1489" w:type="dxa"/>
            <w:vAlign w:val="center"/>
          </w:tcPr>
          <w:p>
            <w:pPr>
              <w:jc w:val="center"/>
              <w:rPr>
                <w:color w:val="000000" w:themeColor="text1"/>
                <w:sz w:val="21"/>
                <w:szCs w:val="21"/>
                <w:shd w:val="clear" w:color="auto" w:fill="FFFFFF"/>
                <w14:textFill>
                  <w14:solidFill>
                    <w14:schemeClr w14:val="tx1"/>
                  </w14:solidFill>
                </w14:textFill>
              </w:rPr>
            </w:pPr>
            <w:r>
              <w:rPr>
                <w:rFonts w:hint="eastAsia"/>
                <w:color w:val="000000" w:themeColor="text1"/>
                <w:sz w:val="21"/>
                <w:szCs w:val="21"/>
                <w:shd w:val="clear" w:color="auto" w:fill="FFFFFF"/>
                <w14:textFill>
                  <w14:solidFill>
                    <w14:schemeClr w14:val="tx1"/>
                  </w14:solidFill>
                </w14:textFill>
              </w:rPr>
              <w:t>销售预算</w:t>
            </w:r>
          </w:p>
        </w:tc>
        <w:tc>
          <w:tcPr>
            <w:tcW w:w="4370" w:type="dxa"/>
            <w:vAlign w:val="center"/>
          </w:tcPr>
          <w:p>
            <w:pPr>
              <w:adjustRightIn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销售目标；销售配额；销售预算的方法；销售计划概述和编制；分配销售配额的方法。</w:t>
            </w:r>
          </w:p>
        </w:tc>
        <w:tc>
          <w:tcPr>
            <w:tcW w:w="1911" w:type="dxa"/>
            <w:vAlign w:val="center"/>
          </w:tcPr>
          <w:p>
            <w:pPr>
              <w:snapToGrid w:val="0"/>
              <w:jc w:val="both"/>
              <w:rPr>
                <w:rFonts w:hint="default" w:eastAsia="宋体"/>
                <w:color w:val="000000" w:themeColor="text1"/>
                <w:sz w:val="21"/>
                <w:szCs w:val="21"/>
                <w:highlight w:val="none"/>
                <w:lang w:val="en-US" w:eastAsia="zh-CN"/>
                <w14:textFill>
                  <w14:solidFill>
                    <w14:schemeClr w14:val="tx1"/>
                  </w14:solidFill>
                </w14:textFill>
              </w:rPr>
            </w:pPr>
            <w:r>
              <w:rPr>
                <w:rFonts w:hint="eastAsia" w:cs="宋体"/>
                <w:kern w:val="0"/>
                <w:sz w:val="21"/>
                <w:szCs w:val="21"/>
                <w:highlight w:val="none"/>
                <w:lang w:val="en-US" w:eastAsia="zh-CN"/>
              </w:rPr>
              <w:t>选择</w:t>
            </w:r>
            <w:r>
              <w:rPr>
                <w:rFonts w:hint="eastAsia" w:ascii="宋体" w:hAnsi="宋体" w:eastAsia="宋体" w:cs="宋体"/>
                <w:kern w:val="0"/>
                <w:sz w:val="21"/>
                <w:szCs w:val="21"/>
                <w:highlight w:val="none"/>
              </w:rPr>
              <w:t>题、判断、名词解释、简答题</w:t>
            </w:r>
          </w:p>
        </w:tc>
        <w:tc>
          <w:tcPr>
            <w:tcW w:w="659" w:type="dxa"/>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目标1</w:t>
            </w:r>
          </w:p>
        </w:tc>
        <w:tc>
          <w:tcPr>
            <w:tcW w:w="467" w:type="dxa"/>
            <w:vAlign w:val="center"/>
          </w:tcPr>
          <w:p>
            <w:pPr>
              <w:snapToGrid w:val="0"/>
              <w:jc w:val="center"/>
              <w:rPr>
                <w:rFonts w:hint="default" w:eastAsia="宋体"/>
                <w:color w:val="000000" w:themeColor="text1"/>
                <w:sz w:val="21"/>
                <w:szCs w:val="21"/>
                <w:lang w:val="en-US" w:eastAsia="zh-CN"/>
                <w14:textFill>
                  <w14:solidFill>
                    <w14:schemeClr w14:val="tx1"/>
                  </w14:solidFill>
                </w14:textFill>
              </w:rPr>
            </w:pPr>
            <w:r>
              <w:rPr>
                <w:rFonts w:hint="default" w:eastAsia="宋体"/>
                <w:color w:val="000000" w:themeColor="text1"/>
                <w:sz w:val="21"/>
                <w:lang w:val="en-US" w:eastAsia="zh-CN"/>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Align w:val="center"/>
          </w:tcPr>
          <w:p>
            <w:pPr>
              <w:jc w:val="center"/>
              <w:rPr>
                <w:b/>
                <w:bCs/>
                <w:color w:val="000000" w:themeColor="text1"/>
                <w:sz w:val="21"/>
                <w:szCs w:val="21"/>
                <w14:textFill>
                  <w14:solidFill>
                    <w14:schemeClr w14:val="tx1"/>
                  </w14:solidFill>
                </w14:textFill>
              </w:rPr>
            </w:pPr>
            <w:r>
              <w:rPr>
                <w:rFonts w:hint="eastAsia"/>
                <w:color w:val="000000" w:themeColor="text1"/>
                <w:sz w:val="21"/>
                <w:szCs w:val="21"/>
                <w:shd w:val="clear" w:color="auto" w:fill="FFFFFF"/>
                <w14:textFill>
                  <w14:solidFill>
                    <w14:schemeClr w14:val="tx1"/>
                  </w14:solidFill>
                </w14:textFill>
              </w:rPr>
              <w:t>销售过程管理</w:t>
            </w:r>
          </w:p>
        </w:tc>
        <w:tc>
          <w:tcPr>
            <w:tcW w:w="4370" w:type="dxa"/>
            <w:vAlign w:val="center"/>
          </w:tcPr>
          <w:p>
            <w:pPr>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销售活动的基本流程与相关技巧；掌握寻找顾客、约见顾客、接近顾客、销售展示、处理客户异议的常用策略与技巧。</w:t>
            </w:r>
          </w:p>
        </w:tc>
        <w:tc>
          <w:tcPr>
            <w:tcW w:w="1911" w:type="dxa"/>
            <w:vAlign w:val="center"/>
          </w:tcPr>
          <w:p>
            <w:pPr>
              <w:snapToGrid w:val="0"/>
              <w:jc w:val="both"/>
              <w:rPr>
                <w:rFonts w:hint="default" w:eastAsia="宋体"/>
                <w:color w:val="000000" w:themeColor="text1"/>
                <w:sz w:val="21"/>
                <w:szCs w:val="21"/>
                <w:highlight w:val="none"/>
                <w:lang w:val="en-US" w:eastAsia="zh-CN"/>
                <w14:textFill>
                  <w14:solidFill>
                    <w14:schemeClr w14:val="tx1"/>
                  </w14:solidFill>
                </w14:textFill>
              </w:rPr>
            </w:pPr>
            <w:r>
              <w:rPr>
                <w:rFonts w:hint="eastAsia" w:cs="宋体"/>
                <w:kern w:val="0"/>
                <w:sz w:val="21"/>
                <w:szCs w:val="21"/>
                <w:highlight w:val="none"/>
                <w:lang w:val="en-US" w:eastAsia="zh-CN"/>
              </w:rPr>
              <w:t>选择</w:t>
            </w:r>
            <w:r>
              <w:rPr>
                <w:rFonts w:hint="eastAsia" w:ascii="宋体" w:hAnsi="宋体" w:eastAsia="宋体" w:cs="宋体"/>
                <w:kern w:val="0"/>
                <w:sz w:val="21"/>
                <w:szCs w:val="21"/>
                <w:highlight w:val="none"/>
              </w:rPr>
              <w:t>题、判断、名词解释、简答题、论述题</w:t>
            </w:r>
            <w:r>
              <w:rPr>
                <w:rFonts w:hint="eastAsia" w:cs="宋体"/>
                <w:kern w:val="0"/>
                <w:sz w:val="21"/>
                <w:szCs w:val="21"/>
                <w:highlight w:val="none"/>
                <w:lang w:eastAsia="zh-CN"/>
              </w:rPr>
              <w:t>、</w:t>
            </w:r>
            <w:r>
              <w:rPr>
                <w:rFonts w:hint="eastAsia" w:cs="宋体"/>
                <w:kern w:val="0"/>
                <w:sz w:val="21"/>
                <w:szCs w:val="21"/>
                <w:highlight w:val="none"/>
                <w:lang w:val="en-US" w:eastAsia="zh-CN"/>
              </w:rPr>
              <w:t>案例分析</w:t>
            </w:r>
          </w:p>
        </w:tc>
        <w:tc>
          <w:tcPr>
            <w:tcW w:w="659" w:type="dxa"/>
            <w:vAlign w:val="center"/>
          </w:tcPr>
          <w:p>
            <w:pPr>
              <w:jc w:val="both"/>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目标1</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2、3</w:t>
            </w:r>
          </w:p>
          <w:p>
            <w:pPr>
              <w:jc w:val="both"/>
              <w:rPr>
                <w:color w:val="000000" w:themeColor="text1"/>
                <w:sz w:val="21"/>
                <w:szCs w:val="21"/>
                <w14:textFill>
                  <w14:solidFill>
                    <w14:schemeClr w14:val="tx1"/>
                  </w14:solidFill>
                </w14:textFill>
              </w:rPr>
            </w:pPr>
          </w:p>
        </w:tc>
        <w:tc>
          <w:tcPr>
            <w:tcW w:w="467" w:type="dxa"/>
            <w:vAlign w:val="center"/>
          </w:tcPr>
          <w:p>
            <w:pPr>
              <w:snapToGrid w:val="0"/>
              <w:jc w:val="center"/>
              <w:rPr>
                <w:rFonts w:hint="eastAsia" w:ascii="宋体" w:hAnsi="宋体" w:eastAsia="宋体" w:cs="宋体"/>
                <w:color w:val="121212"/>
                <w:sz w:val="21"/>
                <w:szCs w:val="21"/>
                <w:lang w:eastAsia="zh-CN"/>
              </w:rPr>
            </w:pPr>
            <w:r>
              <w:rPr>
                <w:rFonts w:hint="eastAsia" w:cs="宋体"/>
                <w:color w:val="121212"/>
                <w:sz w:val="21"/>
                <w:szCs w:val="21"/>
                <w:lang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Align w:val="center"/>
          </w:tcPr>
          <w:p>
            <w:pPr>
              <w:jc w:val="center"/>
              <w:rPr>
                <w:rFonts w:asciiTheme="minorEastAsia" w:hAnsiTheme="minorEastAsia" w:eastAsiaTheme="minorEastAsia"/>
                <w:b/>
                <w:bCs/>
                <w:color w:val="000000" w:themeColor="text1"/>
                <w:sz w:val="21"/>
                <w:szCs w:val="21"/>
                <w14:textFill>
                  <w14:solidFill>
                    <w14:schemeClr w14:val="tx1"/>
                  </w14:solidFill>
                </w14:textFill>
              </w:rPr>
            </w:pPr>
            <w:r>
              <w:rPr>
                <w:rFonts w:hint="eastAsia"/>
                <w:color w:val="000000" w:themeColor="text1"/>
                <w:sz w:val="21"/>
                <w:szCs w:val="21"/>
                <w:shd w:val="clear" w:color="auto" w:fill="FFFFFF"/>
                <w14:textFill>
                  <w14:solidFill>
                    <w14:schemeClr w14:val="tx1"/>
                  </w14:solidFill>
                </w14:textFill>
              </w:rPr>
              <w:t>销售对象管理</w:t>
            </w:r>
            <w:r>
              <w:rPr>
                <w:rFonts w:hint="eastAsia" w:asciiTheme="minorEastAsia" w:hAnsiTheme="minorEastAsia" w:eastAsiaTheme="minorEastAsia"/>
                <w:b/>
                <w:bCs/>
                <w:color w:val="000000" w:themeColor="text1"/>
                <w:sz w:val="21"/>
                <w:szCs w:val="21"/>
                <w14:textFill>
                  <w14:solidFill>
                    <w14:schemeClr w14:val="tx1"/>
                  </w14:solidFill>
                </w14:textFill>
              </w:rPr>
              <w:t xml:space="preserve"> </w:t>
            </w:r>
          </w:p>
        </w:tc>
        <w:tc>
          <w:tcPr>
            <w:tcW w:w="4370" w:type="dxa"/>
            <w:vAlign w:val="center"/>
          </w:tcPr>
          <w:p>
            <w:pPr>
              <w:widowControl/>
              <w:spacing w:line="360" w:lineRule="auto"/>
              <w:ind w:left="1155" w:hanging="1155"/>
              <w:jc w:val="left"/>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销售人员的招聘途径与录用过程、销售人员培</w:t>
            </w:r>
          </w:p>
          <w:p>
            <w:pPr>
              <w:widowControl/>
              <w:spacing w:line="360" w:lineRule="auto"/>
              <w:ind w:left="1155" w:hanging="1155"/>
              <w:jc w:val="left"/>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训的内容；销售激励的一般理论</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销售激励的</w:t>
            </w:r>
          </w:p>
          <w:p>
            <w:pPr>
              <w:widowControl/>
              <w:spacing w:line="360" w:lineRule="auto"/>
              <w:ind w:left="1155" w:hanging="1155"/>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原则、形式及方法。</w:t>
            </w:r>
          </w:p>
          <w:p>
            <w:pPr>
              <w:snapToGrid w:val="0"/>
              <w:rPr>
                <w:color w:val="000000" w:themeColor="text1"/>
                <w:sz w:val="21"/>
                <w:szCs w:val="21"/>
                <w14:textFill>
                  <w14:solidFill>
                    <w14:schemeClr w14:val="tx1"/>
                  </w14:solidFill>
                </w14:textFill>
              </w:rPr>
            </w:pPr>
          </w:p>
        </w:tc>
        <w:tc>
          <w:tcPr>
            <w:tcW w:w="1911" w:type="dxa"/>
            <w:vAlign w:val="center"/>
          </w:tcPr>
          <w:p>
            <w:pPr>
              <w:snapToGrid w:val="0"/>
              <w:jc w:val="center"/>
              <w:rPr>
                <w:rFonts w:hint="eastAsia" w:cs="宋体"/>
                <w:kern w:val="0"/>
                <w:sz w:val="21"/>
                <w:szCs w:val="21"/>
                <w:highlight w:val="none"/>
                <w:lang w:eastAsia="zh-CN"/>
              </w:rPr>
            </w:pPr>
            <w:r>
              <w:rPr>
                <w:rFonts w:hint="eastAsia" w:cs="宋体"/>
                <w:kern w:val="0"/>
                <w:sz w:val="21"/>
                <w:szCs w:val="21"/>
                <w:highlight w:val="none"/>
                <w:lang w:val="en-US" w:eastAsia="zh-CN"/>
              </w:rPr>
              <w:t>选择</w:t>
            </w:r>
            <w:r>
              <w:rPr>
                <w:rFonts w:hint="eastAsia" w:ascii="宋体" w:hAnsi="宋体" w:eastAsia="宋体" w:cs="宋体"/>
                <w:kern w:val="0"/>
                <w:sz w:val="21"/>
                <w:szCs w:val="21"/>
                <w:highlight w:val="none"/>
              </w:rPr>
              <w:t>题、判断、</w:t>
            </w:r>
            <w:r>
              <w:rPr>
                <w:rFonts w:hint="eastAsia" w:cs="宋体"/>
                <w:kern w:val="0"/>
                <w:sz w:val="21"/>
                <w:szCs w:val="21"/>
                <w:highlight w:val="none"/>
                <w:lang w:val="en-US" w:eastAsia="zh-CN"/>
              </w:rPr>
              <w:t>名</w:t>
            </w:r>
            <w:r>
              <w:rPr>
                <w:rFonts w:hint="eastAsia" w:ascii="宋体" w:hAnsi="宋体" w:eastAsia="宋体" w:cs="宋体"/>
                <w:kern w:val="0"/>
                <w:sz w:val="21"/>
                <w:szCs w:val="21"/>
                <w:highlight w:val="none"/>
              </w:rPr>
              <w:t>词解释、简答题</w:t>
            </w:r>
            <w:r>
              <w:rPr>
                <w:rFonts w:hint="eastAsia" w:cs="宋体"/>
                <w:kern w:val="0"/>
                <w:sz w:val="21"/>
                <w:szCs w:val="21"/>
                <w:highlight w:val="none"/>
                <w:lang w:eastAsia="zh-CN"/>
              </w:rPr>
              <w:t>、</w:t>
            </w:r>
          </w:p>
          <w:p>
            <w:pPr>
              <w:snapToGrid w:val="0"/>
              <w:jc w:val="both"/>
              <w:rPr>
                <w:rFonts w:hint="default" w:eastAsia="宋体"/>
                <w:color w:val="000000" w:themeColor="text1"/>
                <w:sz w:val="21"/>
                <w:szCs w:val="21"/>
                <w:highlight w:val="none"/>
                <w:lang w:val="en-US" w:eastAsia="zh-CN"/>
                <w14:textFill>
                  <w14:solidFill>
                    <w14:schemeClr w14:val="tx1"/>
                  </w14:solidFill>
                </w14:textFill>
              </w:rPr>
            </w:pPr>
            <w:r>
              <w:rPr>
                <w:rFonts w:hint="default" w:eastAsia="宋体"/>
                <w:color w:val="000000" w:themeColor="text1"/>
                <w:sz w:val="21"/>
                <w:highlight w:val="none"/>
                <w:lang w:val="en-US" w:eastAsia="zh-CN"/>
                <w14:textFill>
                  <w14:solidFill>
                    <w14:schemeClr w14:val="tx1"/>
                  </w14:solidFill>
                </w14:textFill>
              </w:rPr>
              <w:t>论述题</w:t>
            </w:r>
            <w:r>
              <w:rPr>
                <w:rFonts w:hint="eastAsia"/>
                <w:color w:val="000000" w:themeColor="text1"/>
                <w:sz w:val="21"/>
                <w:highlight w:val="none"/>
                <w:lang w:val="en-US" w:eastAsia="zh-CN"/>
                <w14:textFill>
                  <w14:solidFill>
                    <w14:schemeClr w14:val="tx1"/>
                  </w14:solidFill>
                </w14:textFill>
              </w:rPr>
              <w:t>、</w:t>
            </w:r>
            <w:r>
              <w:rPr>
                <w:rFonts w:hint="eastAsia" w:cs="宋体"/>
                <w:kern w:val="0"/>
                <w:sz w:val="21"/>
                <w:szCs w:val="21"/>
                <w:highlight w:val="none"/>
                <w:lang w:val="en-US" w:eastAsia="zh-CN"/>
              </w:rPr>
              <w:t>案例分析</w:t>
            </w:r>
          </w:p>
        </w:tc>
        <w:tc>
          <w:tcPr>
            <w:tcW w:w="659" w:type="dxa"/>
            <w:vAlign w:val="center"/>
          </w:tcPr>
          <w:p>
            <w:pPr>
              <w:jc w:val="both"/>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目标1</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2、3</w:t>
            </w:r>
          </w:p>
        </w:tc>
        <w:tc>
          <w:tcPr>
            <w:tcW w:w="467"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w:t>
            </w:r>
            <w:r>
              <w:rPr>
                <w:rFonts w:hint="eastAsia"/>
                <w:color w:val="000000" w:themeColor="text1"/>
                <w:sz w:val="21"/>
                <w:szCs w:val="21"/>
                <w14:textFill>
                  <w14:solidFill>
                    <w14:schemeClr w14:val="tx1"/>
                  </w14:solidFill>
                </w14:textFill>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vAlign w:val="center"/>
          </w:tcPr>
          <w:p>
            <w:pPr>
              <w:jc w:val="center"/>
              <w:rPr>
                <w:rFonts w:asciiTheme="minorEastAsia" w:hAnsiTheme="minorEastAsia" w:eastAsiaTheme="minorEastAsia"/>
                <w:b/>
                <w:bCs/>
                <w:color w:val="000000" w:themeColor="text1"/>
                <w:sz w:val="21"/>
                <w:szCs w:val="21"/>
                <w14:textFill>
                  <w14:solidFill>
                    <w14:schemeClr w14:val="tx1"/>
                  </w14:solidFill>
                </w14:textFill>
              </w:rPr>
            </w:pPr>
            <w:r>
              <w:rPr>
                <w:rFonts w:hint="eastAsia"/>
                <w:color w:val="000000" w:themeColor="text1"/>
                <w:sz w:val="21"/>
                <w:szCs w:val="21"/>
                <w:shd w:val="clear" w:color="auto" w:fill="FFFFFF"/>
                <w14:textFill>
                  <w14:solidFill>
                    <w14:schemeClr w14:val="tx1"/>
                  </w14:solidFill>
                </w14:textFill>
              </w:rPr>
              <w:t>销售人员管理</w:t>
            </w:r>
          </w:p>
        </w:tc>
        <w:tc>
          <w:tcPr>
            <w:tcW w:w="4370" w:type="dxa"/>
            <w:vAlign w:val="center"/>
          </w:tcPr>
          <w:p>
            <w:pPr>
              <w:adjustRightIn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销售人员业绩考评的程序；销售人员业绩考评的意义和原则；销售薪酬制度的类型；销售人员薪酬制度的原则。</w:t>
            </w:r>
          </w:p>
          <w:p>
            <w:pPr>
              <w:snapToGrid w:val="0"/>
              <w:rPr>
                <w:color w:val="000000" w:themeColor="text1"/>
                <w:sz w:val="21"/>
                <w:szCs w:val="21"/>
                <w14:textFill>
                  <w14:solidFill>
                    <w14:schemeClr w14:val="tx1"/>
                  </w14:solidFill>
                </w14:textFill>
              </w:rPr>
            </w:pPr>
          </w:p>
        </w:tc>
        <w:tc>
          <w:tcPr>
            <w:tcW w:w="1911" w:type="dxa"/>
          </w:tcPr>
          <w:p>
            <w:pPr>
              <w:snapToGrid w:val="0"/>
              <w:jc w:val="center"/>
              <w:rPr>
                <w:color w:val="000000" w:themeColor="text1"/>
                <w:sz w:val="21"/>
                <w:szCs w:val="21"/>
                <w:highlight w:val="none"/>
                <w14:textFill>
                  <w14:solidFill>
                    <w14:schemeClr w14:val="tx1"/>
                  </w14:solidFill>
                </w14:textFill>
              </w:rPr>
            </w:pPr>
            <w:r>
              <w:rPr>
                <w:rFonts w:hint="eastAsia" w:cs="宋体"/>
                <w:kern w:val="0"/>
                <w:sz w:val="21"/>
                <w:szCs w:val="21"/>
                <w:highlight w:val="none"/>
                <w:lang w:val="en-US" w:eastAsia="zh-CN"/>
              </w:rPr>
              <w:t>选择</w:t>
            </w:r>
            <w:r>
              <w:rPr>
                <w:rFonts w:hint="eastAsia" w:ascii="宋体" w:hAnsi="宋体" w:eastAsia="宋体" w:cs="宋体"/>
                <w:kern w:val="0"/>
                <w:sz w:val="21"/>
                <w:szCs w:val="21"/>
                <w:highlight w:val="none"/>
              </w:rPr>
              <w:t>题、判断、名词解释、简答题</w:t>
            </w:r>
          </w:p>
        </w:tc>
        <w:tc>
          <w:tcPr>
            <w:tcW w:w="659" w:type="dxa"/>
            <w:vAlign w:val="center"/>
          </w:tcPr>
          <w:p>
            <w:pPr>
              <w:jc w:val="both"/>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目标1</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3</w:t>
            </w:r>
          </w:p>
        </w:tc>
        <w:tc>
          <w:tcPr>
            <w:tcW w:w="467" w:type="dxa"/>
            <w:vAlign w:val="center"/>
          </w:tcPr>
          <w:p>
            <w:pPr>
              <w:snapToGrid w:val="0"/>
              <w:jc w:val="center"/>
              <w:rPr>
                <w:rFonts w:hint="eastAsia" w:eastAsia="宋体"/>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vAlign w:val="center"/>
          </w:tcPr>
          <w:p>
            <w:pPr>
              <w:jc w:val="both"/>
              <w:rPr>
                <w:color w:val="000000" w:themeColor="text1"/>
                <w:sz w:val="21"/>
                <w:szCs w:val="21"/>
                <w:shd w:val="clear" w:color="auto" w:fill="FFFFFF"/>
                <w14:textFill>
                  <w14:solidFill>
                    <w14:schemeClr w14:val="tx1"/>
                  </w14:solidFill>
                </w14:textFill>
              </w:rPr>
            </w:pPr>
            <w:r>
              <w:rPr>
                <w:rFonts w:hint="eastAsia"/>
                <w:color w:val="000000" w:themeColor="text1"/>
                <w:sz w:val="21"/>
                <w:szCs w:val="21"/>
                <w:shd w:val="clear" w:color="auto" w:fill="FFFFFF"/>
                <w14:textFill>
                  <w14:solidFill>
                    <w14:schemeClr w14:val="tx1"/>
                  </w14:solidFill>
                </w14:textFill>
              </w:rPr>
              <w:t>销售管理控制</w:t>
            </w:r>
          </w:p>
        </w:tc>
        <w:tc>
          <w:tcPr>
            <w:tcW w:w="4370" w:type="dxa"/>
            <w:vAlign w:val="center"/>
          </w:tcPr>
          <w:p>
            <w:pPr>
              <w:adjustRightIn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“四把钢钩”管理控制模式的内容及步骤；销售管理控制的方向和内容；销售队伍日常管理控制中常见的问题。</w:t>
            </w:r>
          </w:p>
          <w:p>
            <w:pPr>
              <w:snapToGrid w:val="0"/>
              <w:rPr>
                <w:color w:val="000000" w:themeColor="text1"/>
                <w:sz w:val="21"/>
                <w:szCs w:val="21"/>
                <w14:textFill>
                  <w14:solidFill>
                    <w14:schemeClr w14:val="tx1"/>
                  </w14:solidFill>
                </w14:textFill>
              </w:rPr>
            </w:pPr>
          </w:p>
        </w:tc>
        <w:tc>
          <w:tcPr>
            <w:tcW w:w="1911" w:type="dxa"/>
          </w:tcPr>
          <w:p>
            <w:pPr>
              <w:snapToGrid w:val="0"/>
              <w:jc w:val="both"/>
              <w:rPr>
                <w:color w:val="000000" w:themeColor="text1"/>
                <w:sz w:val="21"/>
                <w:szCs w:val="21"/>
                <w:highlight w:val="none"/>
                <w14:textFill>
                  <w14:solidFill>
                    <w14:schemeClr w14:val="tx1"/>
                  </w14:solidFill>
                </w14:textFill>
              </w:rPr>
            </w:pPr>
            <w:r>
              <w:rPr>
                <w:rFonts w:hint="eastAsia" w:cs="宋体"/>
                <w:kern w:val="0"/>
                <w:sz w:val="21"/>
                <w:szCs w:val="21"/>
                <w:highlight w:val="none"/>
                <w:lang w:val="en-US" w:eastAsia="zh-CN"/>
              </w:rPr>
              <w:t>选择</w:t>
            </w:r>
            <w:r>
              <w:rPr>
                <w:rFonts w:hint="eastAsia" w:ascii="宋体" w:hAnsi="宋体" w:eastAsia="宋体" w:cs="宋体"/>
                <w:kern w:val="0"/>
                <w:sz w:val="21"/>
                <w:szCs w:val="21"/>
                <w:highlight w:val="none"/>
              </w:rPr>
              <w:t>题、判断、名词解释、简答题</w:t>
            </w:r>
          </w:p>
        </w:tc>
        <w:tc>
          <w:tcPr>
            <w:tcW w:w="659" w:type="dxa"/>
            <w:vAlign w:val="center"/>
          </w:tcPr>
          <w:p>
            <w:pPr>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目标1</w:t>
            </w:r>
          </w:p>
          <w:p>
            <w:pPr>
              <w:jc w:val="both"/>
              <w:rPr>
                <w:color w:val="000000" w:themeColor="text1"/>
                <w:sz w:val="21"/>
                <w:szCs w:val="21"/>
                <w14:textFill>
                  <w14:solidFill>
                    <w14:schemeClr w14:val="tx1"/>
                  </w14:solidFill>
                </w14:textFill>
              </w:rPr>
            </w:pPr>
          </w:p>
        </w:tc>
        <w:tc>
          <w:tcPr>
            <w:tcW w:w="467" w:type="dxa"/>
            <w:vAlign w:val="center"/>
          </w:tcPr>
          <w:p>
            <w:pPr>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r>
    </w:tbl>
    <w:p>
      <w:pPr>
        <w:spacing w:line="360" w:lineRule="auto"/>
        <w:rPr>
          <w:rFonts w:ascii="Times New Roman" w:hAnsi="Times New Roman" w:cs="Times New Roman"/>
          <w:color w:val="000000" w:themeColor="text1"/>
          <w:sz w:val="21"/>
          <w:szCs w:val="21"/>
          <w14:textFill>
            <w14:solidFill>
              <w14:schemeClr w14:val="tx1"/>
            </w14:solidFill>
          </w14:textFill>
        </w:rPr>
      </w:pPr>
    </w:p>
    <w:p>
      <w:pPr>
        <w:pStyle w:val="13"/>
        <w:numPr>
          <w:ilvl w:val="0"/>
          <w:numId w:val="1"/>
        </w:numPr>
        <w:ind w:firstLineChars="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教学安排及要求</w:t>
      </w:r>
    </w:p>
    <w:tbl>
      <w:tblPr>
        <w:tblStyle w:val="9"/>
        <w:tblpPr w:leftFromText="180" w:rightFromText="180" w:vertAnchor="text" w:horzAnchor="page" w:tblpXSpec="center" w:tblpY="56"/>
        <w:tblOverlap w:val="neve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7"/>
        <w:gridCol w:w="1654"/>
        <w:gridCol w:w="6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827" w:type="dxa"/>
            <w:vAlign w:val="center"/>
          </w:tcPr>
          <w:p>
            <w:pPr>
              <w:snapToGrid w:val="0"/>
              <w:jc w:val="center"/>
              <w:rPr>
                <w:b/>
                <w:sz w:val="21"/>
                <w:szCs w:val="21"/>
              </w:rPr>
            </w:pPr>
            <w:r>
              <w:rPr>
                <w:rFonts w:hint="eastAsia"/>
                <w:b/>
                <w:sz w:val="21"/>
                <w:szCs w:val="21"/>
              </w:rPr>
              <w:t>序号</w:t>
            </w:r>
          </w:p>
        </w:tc>
        <w:tc>
          <w:tcPr>
            <w:tcW w:w="1654" w:type="dxa"/>
            <w:vAlign w:val="center"/>
          </w:tcPr>
          <w:p>
            <w:pPr>
              <w:snapToGrid w:val="0"/>
              <w:jc w:val="center"/>
              <w:rPr>
                <w:b/>
                <w:sz w:val="21"/>
                <w:szCs w:val="21"/>
              </w:rPr>
            </w:pPr>
            <w:r>
              <w:rPr>
                <w:rFonts w:hint="eastAsia"/>
                <w:b/>
                <w:sz w:val="21"/>
                <w:szCs w:val="21"/>
              </w:rPr>
              <w:t>教学安排事项</w:t>
            </w:r>
          </w:p>
        </w:tc>
        <w:tc>
          <w:tcPr>
            <w:tcW w:w="6041" w:type="dxa"/>
            <w:vAlign w:val="center"/>
          </w:tcPr>
          <w:p>
            <w:pPr>
              <w:ind w:firstLine="422" w:firstLineChars="200"/>
              <w:jc w:val="center"/>
              <w:rPr>
                <w:rFonts w:cs="Times New Roman" w:asciiTheme="minorEastAsia" w:hAnsiTheme="minorEastAsia" w:eastAsiaTheme="minorEastAsia"/>
                <w:b/>
                <w:sz w:val="21"/>
                <w:szCs w:val="21"/>
              </w:rPr>
            </w:pPr>
            <w:r>
              <w:rPr>
                <w:rFonts w:hint="eastAsia" w:cs="Times New Roman" w:asciiTheme="minorEastAsia" w:hAnsiTheme="minorEastAsia" w:eastAsiaTheme="minorEastAsia"/>
                <w:b/>
                <w:sz w:val="21"/>
                <w:szCs w:val="21"/>
              </w:rPr>
              <w:t>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7" w:type="dxa"/>
            <w:vAlign w:val="center"/>
          </w:tcPr>
          <w:p>
            <w:pPr>
              <w:snapToGrid w:val="0"/>
              <w:ind w:firstLine="210" w:firstLineChars="100"/>
              <w:jc w:val="center"/>
              <w:rPr>
                <w:sz w:val="21"/>
                <w:szCs w:val="21"/>
              </w:rPr>
            </w:pPr>
            <w:r>
              <w:rPr>
                <w:rFonts w:hint="eastAsia"/>
                <w:sz w:val="21"/>
                <w:szCs w:val="21"/>
              </w:rPr>
              <w:t>1</w:t>
            </w:r>
          </w:p>
        </w:tc>
        <w:tc>
          <w:tcPr>
            <w:tcW w:w="1654" w:type="dxa"/>
            <w:vAlign w:val="center"/>
          </w:tcPr>
          <w:p>
            <w:pPr>
              <w:snapToGrid w:val="0"/>
              <w:jc w:val="center"/>
              <w:rPr>
                <w:sz w:val="21"/>
                <w:szCs w:val="21"/>
              </w:rPr>
            </w:pPr>
            <w:r>
              <w:rPr>
                <w:rFonts w:hint="eastAsia"/>
                <w:sz w:val="21"/>
                <w:szCs w:val="21"/>
              </w:rPr>
              <w:t>授课教师</w:t>
            </w:r>
          </w:p>
        </w:tc>
        <w:tc>
          <w:tcPr>
            <w:tcW w:w="6041" w:type="dxa"/>
            <w:vAlign w:val="center"/>
          </w:tcPr>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职称：讲师及以上 或 学历（位）：硕士研究生及以上</w:t>
            </w:r>
          </w:p>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其他：无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27" w:type="dxa"/>
            <w:vAlign w:val="center"/>
          </w:tcPr>
          <w:p>
            <w:pPr>
              <w:snapToGrid w:val="0"/>
              <w:ind w:left="181"/>
              <w:jc w:val="center"/>
              <w:rPr>
                <w:sz w:val="21"/>
                <w:szCs w:val="21"/>
              </w:rPr>
            </w:pPr>
            <w:r>
              <w:rPr>
                <w:rFonts w:hint="eastAsia"/>
                <w:sz w:val="21"/>
                <w:szCs w:val="21"/>
              </w:rPr>
              <w:t>2</w:t>
            </w:r>
          </w:p>
        </w:tc>
        <w:tc>
          <w:tcPr>
            <w:tcW w:w="1654" w:type="dxa"/>
            <w:vAlign w:val="center"/>
          </w:tcPr>
          <w:p>
            <w:pPr>
              <w:snapToGrid w:val="0"/>
              <w:jc w:val="center"/>
              <w:rPr>
                <w:sz w:val="21"/>
                <w:szCs w:val="21"/>
              </w:rPr>
            </w:pPr>
            <w:r>
              <w:rPr>
                <w:rFonts w:hint="eastAsia"/>
                <w:sz w:val="21"/>
                <w:szCs w:val="21"/>
              </w:rPr>
              <w:t>课程时间</w:t>
            </w:r>
          </w:p>
        </w:tc>
        <w:tc>
          <w:tcPr>
            <w:tcW w:w="6041" w:type="dxa"/>
            <w:vAlign w:val="center"/>
          </w:tcPr>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周次：无</w:t>
            </w:r>
          </w:p>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节次：无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827" w:type="dxa"/>
            <w:vAlign w:val="center"/>
          </w:tcPr>
          <w:p>
            <w:pPr>
              <w:snapToGrid w:val="0"/>
              <w:ind w:left="181"/>
              <w:jc w:val="center"/>
              <w:rPr>
                <w:sz w:val="21"/>
                <w:szCs w:val="21"/>
              </w:rPr>
            </w:pPr>
            <w:r>
              <w:rPr>
                <w:rFonts w:hint="eastAsia"/>
                <w:sz w:val="21"/>
                <w:szCs w:val="21"/>
              </w:rPr>
              <w:t>3</w:t>
            </w:r>
          </w:p>
        </w:tc>
        <w:tc>
          <w:tcPr>
            <w:tcW w:w="1654" w:type="dxa"/>
            <w:vAlign w:val="center"/>
          </w:tcPr>
          <w:p>
            <w:pPr>
              <w:snapToGrid w:val="0"/>
              <w:jc w:val="center"/>
              <w:rPr>
                <w:sz w:val="21"/>
                <w:szCs w:val="21"/>
              </w:rPr>
            </w:pPr>
            <w:r>
              <w:rPr>
                <w:rFonts w:hint="eastAsia"/>
                <w:sz w:val="21"/>
                <w:szCs w:val="21"/>
              </w:rPr>
              <w:t>授课地点</w:t>
            </w:r>
          </w:p>
        </w:tc>
        <w:tc>
          <w:tcPr>
            <w:tcW w:w="6041" w:type="dxa"/>
            <w:vAlign w:val="center"/>
          </w:tcPr>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 xml:space="preserve">☑教室         □实验室       □室外场地  </w:t>
            </w:r>
          </w:p>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27" w:type="dxa"/>
            <w:vAlign w:val="center"/>
          </w:tcPr>
          <w:p>
            <w:pPr>
              <w:snapToGrid w:val="0"/>
              <w:ind w:left="181"/>
              <w:jc w:val="center"/>
              <w:rPr>
                <w:sz w:val="21"/>
                <w:szCs w:val="21"/>
              </w:rPr>
            </w:pPr>
            <w:r>
              <w:rPr>
                <w:rFonts w:hint="eastAsia"/>
                <w:sz w:val="21"/>
                <w:szCs w:val="21"/>
              </w:rPr>
              <w:t>4</w:t>
            </w:r>
          </w:p>
        </w:tc>
        <w:tc>
          <w:tcPr>
            <w:tcW w:w="1654" w:type="dxa"/>
            <w:vAlign w:val="center"/>
          </w:tcPr>
          <w:p>
            <w:pPr>
              <w:snapToGrid w:val="0"/>
              <w:jc w:val="center"/>
              <w:rPr>
                <w:sz w:val="21"/>
                <w:szCs w:val="21"/>
              </w:rPr>
            </w:pPr>
            <w:r>
              <w:rPr>
                <w:rFonts w:hint="eastAsia"/>
                <w:sz w:val="21"/>
                <w:szCs w:val="21"/>
              </w:rPr>
              <w:t>学生辅导</w:t>
            </w:r>
          </w:p>
        </w:tc>
        <w:tc>
          <w:tcPr>
            <w:tcW w:w="6041" w:type="dxa"/>
            <w:vAlign w:val="center"/>
          </w:tcPr>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线上方式及时间安排：与学生沟通确定后再通知</w:t>
            </w:r>
          </w:p>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线下地点及时间安排：与学生沟通确定后再通知</w:t>
            </w:r>
          </w:p>
        </w:tc>
      </w:tr>
    </w:tbl>
    <w:p>
      <w:pPr>
        <w:spacing w:line="200" w:lineRule="exact"/>
        <w:rPr>
          <w:rFonts w:ascii="Times New Roman" w:cs="Times New Roman"/>
          <w:b/>
          <w:color w:val="000000" w:themeColor="text1"/>
          <w:sz w:val="28"/>
          <w:szCs w:val="28"/>
          <w14:textFill>
            <w14:solidFill>
              <w14:schemeClr w14:val="tx1"/>
            </w14:solidFill>
          </w14:textFill>
        </w:rPr>
      </w:pPr>
    </w:p>
    <w:p>
      <w:pPr>
        <w:ind w:firstLine="422" w:firstLineChars="150"/>
        <w:rPr>
          <w:rFonts w:hint="default" w:ascii="Times New Roman" w:eastAsia="宋体" w:cs="Times New Roman"/>
          <w:b/>
          <w:color w:val="000000" w:themeColor="text1"/>
          <w:sz w:val="28"/>
          <w:szCs w:val="28"/>
          <w:highlight w:val="none"/>
          <w:lang w:val="en-US" w:eastAsia="zh-CN"/>
          <w14:textFill>
            <w14:solidFill>
              <w14:schemeClr w14:val="tx1"/>
            </w14:solidFill>
          </w14:textFill>
        </w:rPr>
      </w:pPr>
      <w:r>
        <w:rPr>
          <w:rFonts w:hint="eastAsia" w:ascii="Times New Roman" w:cs="Times New Roman"/>
          <w:b/>
          <w:color w:val="000000" w:themeColor="text1"/>
          <w:sz w:val="28"/>
          <w:szCs w:val="28"/>
          <w:highlight w:val="none"/>
          <w14:textFill>
            <w14:solidFill>
              <w14:schemeClr w14:val="tx1"/>
            </w14:solidFill>
          </w14:textFill>
        </w:rPr>
        <w:t>七、选用教材</w:t>
      </w:r>
    </w:p>
    <w:p>
      <w:pPr>
        <w:spacing w:line="360" w:lineRule="auto"/>
        <w:ind w:firstLine="440" w:firstLineChars="200"/>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[1]顾金兰</w:t>
      </w:r>
      <w:r>
        <w:rPr>
          <w:rFonts w:hint="eastAsia" w:ascii="宋体" w:hAnsi="宋体" w:eastAsia="宋体" w:cs="宋体"/>
          <w:color w:val="000000" w:themeColor="text1"/>
          <w:sz w:val="22"/>
          <w:szCs w:val="22"/>
          <w:highlight w:val="none"/>
          <w:lang w:val="en-US" w:eastAsia="zh-CN"/>
          <w14:textFill>
            <w14:solidFill>
              <w14:schemeClr w14:val="tx1"/>
            </w14:solidFill>
          </w14:textFill>
        </w:rPr>
        <w:t>.</w:t>
      </w:r>
      <w:r>
        <w:rPr>
          <w:rFonts w:hint="eastAsia" w:ascii="宋体" w:hAnsi="宋体" w:eastAsia="宋体" w:cs="宋体"/>
          <w:color w:val="000000" w:themeColor="text1"/>
          <w:sz w:val="22"/>
          <w:szCs w:val="22"/>
          <w:highlight w:val="none"/>
          <w14:textFill>
            <w14:solidFill>
              <w14:schemeClr w14:val="tx1"/>
            </w14:solidFill>
          </w14:textFill>
        </w:rPr>
        <w:t>销售管理</w:t>
      </w:r>
      <w:r>
        <w:rPr>
          <w:rFonts w:hint="eastAsia" w:ascii="宋体" w:hAnsi="宋体" w:eastAsia="宋体" w:cs="宋体"/>
          <w:color w:val="000000" w:themeColor="text1"/>
          <w:sz w:val="22"/>
          <w:szCs w:val="22"/>
          <w:highlight w:val="none"/>
          <w:lang w:eastAsia="zh-CN"/>
          <w14:textFill>
            <w14:solidFill>
              <w14:schemeClr w14:val="tx1"/>
            </w14:solidFill>
          </w14:textFill>
        </w:rPr>
        <w:t>（</w:t>
      </w:r>
      <w:r>
        <w:rPr>
          <w:rFonts w:hint="eastAsia" w:ascii="宋体" w:hAnsi="宋体" w:eastAsia="宋体" w:cs="宋体"/>
          <w:color w:val="000000" w:themeColor="text1"/>
          <w:sz w:val="22"/>
          <w:szCs w:val="22"/>
          <w:highlight w:val="none"/>
          <w:lang w:val="en-US" w:eastAsia="zh-CN"/>
          <w14:textFill>
            <w14:solidFill>
              <w14:schemeClr w14:val="tx1"/>
            </w14:solidFill>
          </w14:textFill>
        </w:rPr>
        <w:t>第3版）</w:t>
      </w:r>
      <w:r>
        <w:rPr>
          <w:rFonts w:hint="eastAsia" w:ascii="宋体" w:hAnsi="宋体" w:eastAsia="宋体" w:cs="宋体"/>
          <w:i w:val="0"/>
          <w:iCs w:val="0"/>
          <w:caps w:val="0"/>
          <w:color w:val="333333"/>
          <w:spacing w:val="0"/>
          <w:sz w:val="22"/>
          <w:szCs w:val="22"/>
          <w:highlight w:val="none"/>
          <w:shd w:val="clear" w:fill="FFFFFF"/>
        </w:rPr>
        <w:t>[M]</w:t>
      </w:r>
      <w:r>
        <w:rPr>
          <w:rFonts w:hint="eastAsia" w:ascii="宋体" w:hAnsi="宋体" w:eastAsia="宋体" w:cs="宋体"/>
          <w:i w:val="0"/>
          <w:iCs w:val="0"/>
          <w:caps w:val="0"/>
          <w:color w:val="333333"/>
          <w:spacing w:val="0"/>
          <w:sz w:val="22"/>
          <w:szCs w:val="22"/>
          <w:highlight w:val="none"/>
          <w:shd w:val="clear" w:fill="FFFFFF"/>
          <w:lang w:val="en-US" w:eastAsia="zh-CN"/>
        </w:rPr>
        <w:t>.东北：</w:t>
      </w:r>
      <w:r>
        <w:rPr>
          <w:rFonts w:hint="eastAsia" w:ascii="宋体" w:hAnsi="宋体" w:eastAsia="宋体" w:cs="宋体"/>
          <w:color w:val="000000" w:themeColor="text1"/>
          <w:sz w:val="22"/>
          <w:szCs w:val="22"/>
          <w:highlight w:val="none"/>
          <w14:textFill>
            <w14:solidFill>
              <w14:schemeClr w14:val="tx1"/>
            </w14:solidFill>
          </w14:textFill>
        </w:rPr>
        <w:t>东北财经大学出版社</w:t>
      </w:r>
      <w:r>
        <w:rPr>
          <w:rFonts w:hint="eastAsia" w:ascii="宋体" w:hAnsi="宋体" w:eastAsia="宋体" w:cs="宋体"/>
          <w:color w:val="000000" w:themeColor="text1"/>
          <w:sz w:val="22"/>
          <w:szCs w:val="22"/>
          <w:highlight w:val="none"/>
          <w:lang w:eastAsia="zh-CN"/>
          <w14:textFill>
            <w14:solidFill>
              <w14:schemeClr w14:val="tx1"/>
            </w14:solidFill>
          </w14:textFill>
        </w:rPr>
        <w:t>，</w:t>
      </w:r>
      <w:r>
        <w:rPr>
          <w:rFonts w:hint="eastAsia" w:ascii="宋体" w:hAnsi="宋体" w:eastAsia="宋体" w:cs="宋体"/>
          <w:color w:val="000000" w:themeColor="text1"/>
          <w:sz w:val="22"/>
          <w:szCs w:val="22"/>
          <w:highlight w:val="none"/>
          <w:lang w:val="en-US" w:eastAsia="zh-CN"/>
          <w14:textFill>
            <w14:solidFill>
              <w14:schemeClr w14:val="tx1"/>
            </w14:solidFill>
          </w14:textFill>
        </w:rPr>
        <w:t>2019年6月。</w:t>
      </w:r>
    </w:p>
    <w:p>
      <w:pPr>
        <w:snapToGrid w:val="0"/>
        <w:spacing w:line="360" w:lineRule="auto"/>
        <w:ind w:firstLine="440" w:firstLineChars="200"/>
        <w:rPr>
          <w:rFonts w:hint="eastAsia" w:eastAsia="微软雅黑" w:cs="Times New Roman" w:asciiTheme="minorEastAsia" w:hAnsiTheme="minorEastAsia"/>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2"/>
          <w:szCs w:val="22"/>
          <w:highlight w:val="none"/>
          <w:lang w:val="en-US" w:eastAsia="zh-CN"/>
          <w14:textFill>
            <w14:solidFill>
              <w14:schemeClr w14:val="tx1"/>
            </w14:solidFill>
          </w14:textFill>
        </w:rPr>
        <w:t>[2]</w:t>
      </w:r>
      <w:bookmarkStart w:id="0" w:name="itemlist-author"/>
      <w:r>
        <w:rPr>
          <w:rFonts w:hint="eastAsia" w:ascii="宋体" w:hAnsi="宋体" w:eastAsia="宋体" w:cs="宋体"/>
          <w:color w:val="000000" w:themeColor="text1"/>
          <w:sz w:val="22"/>
          <w:szCs w:val="22"/>
          <w:highlight w:val="none"/>
          <w:lang w:val="en-US" w:eastAsia="zh-CN"/>
          <w14:textFill>
            <w14:solidFill>
              <w14:schemeClr w14:val="tx1"/>
            </w14:solidFill>
          </w14:textFill>
        </w:rPr>
        <w:fldChar w:fldCharType="begin"/>
      </w:r>
      <w:r>
        <w:rPr>
          <w:rFonts w:hint="eastAsia" w:ascii="宋体" w:hAnsi="宋体" w:eastAsia="宋体" w:cs="宋体"/>
          <w:color w:val="000000" w:themeColor="text1"/>
          <w:sz w:val="22"/>
          <w:szCs w:val="22"/>
          <w:highlight w:val="none"/>
          <w:lang w:val="en-US" w:eastAsia="zh-CN"/>
          <w14:textFill>
            <w14:solidFill>
              <w14:schemeClr w14:val="tx1"/>
            </w14:solidFill>
          </w14:textFill>
        </w:rPr>
        <w:instrText xml:space="preserve"> HYPERLINK "http://search.dangdang.com/?key2=%B4%F7%CE%AC%A1%A4%C7%C7%B2%BC&amp;medium=01&amp;category_path=01.00.00.00.00.00" \o "戴维·乔布 杰夫·兰开斯特" </w:instrText>
      </w:r>
      <w:r>
        <w:rPr>
          <w:rFonts w:hint="eastAsia" w:ascii="宋体" w:hAnsi="宋体" w:eastAsia="宋体" w:cs="宋体"/>
          <w:color w:val="000000" w:themeColor="text1"/>
          <w:sz w:val="22"/>
          <w:szCs w:val="22"/>
          <w:highlight w:val="none"/>
          <w:lang w:val="en-US" w:eastAsia="zh-CN"/>
          <w14:textFill>
            <w14:solidFill>
              <w14:schemeClr w14:val="tx1"/>
            </w14:solidFill>
          </w14:textFill>
        </w:rPr>
        <w:fldChar w:fldCharType="separate"/>
      </w:r>
      <w:r>
        <w:rPr>
          <w:rFonts w:hint="eastAsia" w:ascii="宋体" w:hAnsi="宋体" w:eastAsia="宋体" w:cs="宋体"/>
          <w:color w:val="000000" w:themeColor="text1"/>
          <w:sz w:val="22"/>
          <w:szCs w:val="22"/>
          <w:highlight w:val="none"/>
          <w:lang w:val="en-US" w:eastAsia="zh-CN"/>
          <w14:textFill>
            <w14:solidFill>
              <w14:schemeClr w14:val="tx1"/>
            </w14:solidFill>
          </w14:textFill>
        </w:rPr>
        <w:t>戴维·乔布</w:t>
      </w:r>
      <w:r>
        <w:rPr>
          <w:rFonts w:hint="eastAsia" w:ascii="宋体" w:hAnsi="宋体" w:eastAsia="宋体" w:cs="宋体"/>
          <w:color w:val="000000" w:themeColor="text1"/>
          <w:sz w:val="22"/>
          <w:szCs w:val="22"/>
          <w:highlight w:val="none"/>
          <w:lang w:val="en-US" w:eastAsia="zh-CN"/>
          <w14:textFill>
            <w14:solidFill>
              <w14:schemeClr w14:val="tx1"/>
            </w14:solidFill>
          </w14:textFill>
        </w:rPr>
        <w:fldChar w:fldCharType="end"/>
      </w:r>
      <w:bookmarkEnd w:id="0"/>
      <w:r>
        <w:rPr>
          <w:rFonts w:hint="eastAsia" w:ascii="宋体" w:hAnsi="宋体" w:eastAsia="宋体" w:cs="宋体"/>
          <w:color w:val="000000" w:themeColor="text1"/>
          <w:sz w:val="22"/>
          <w:szCs w:val="22"/>
          <w:highlight w:val="none"/>
          <w:lang w:val="en-US" w:eastAsia="zh-CN"/>
          <w14:textFill>
            <w14:solidFill>
              <w14:schemeClr w14:val="tx1"/>
            </w14:solidFill>
          </w14:textFill>
        </w:rPr>
        <w:t>.销售与销售管理（第10版）[M].北京：中国人民大学出版社，2020年5月。</w:t>
      </w:r>
    </w:p>
    <w:p>
      <w:pPr>
        <w:ind w:firstLine="422" w:firstLineChars="150"/>
        <w:rPr>
          <w:rFonts w:ascii="Times New Roman" w:cs="Times New Roman"/>
          <w:b/>
          <w:color w:val="000000" w:themeColor="text1"/>
          <w:sz w:val="28"/>
          <w:szCs w:val="28"/>
          <w:highlight w:val="none"/>
          <w14:textFill>
            <w14:solidFill>
              <w14:schemeClr w14:val="tx1"/>
            </w14:solidFill>
          </w14:textFill>
        </w:rPr>
      </w:pPr>
      <w:r>
        <w:rPr>
          <w:rFonts w:hint="eastAsia" w:ascii="Times New Roman" w:cs="Times New Roman"/>
          <w:b/>
          <w:color w:val="000000" w:themeColor="text1"/>
          <w:sz w:val="28"/>
          <w:szCs w:val="28"/>
          <w:highlight w:val="none"/>
          <w14:textFill>
            <w14:solidFill>
              <w14:schemeClr w14:val="tx1"/>
            </w14:solidFill>
          </w14:textFill>
        </w:rPr>
        <w:t>八、参考资料</w:t>
      </w:r>
    </w:p>
    <w:p>
      <w:pPr>
        <w:snapToGrid w:val="0"/>
        <w:spacing w:line="360" w:lineRule="auto"/>
        <w:ind w:firstLine="440" w:firstLineChars="200"/>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[1]</w:t>
      </w:r>
      <w:r>
        <w:rPr>
          <w:rFonts w:hint="eastAsia" w:ascii="宋体" w:hAnsi="宋体" w:eastAsia="宋体" w:cs="宋体"/>
          <w:color w:val="000000" w:themeColor="text1"/>
          <w:sz w:val="22"/>
          <w:szCs w:val="22"/>
          <w:highlight w:val="none"/>
          <w:lang w:val="en-US" w:eastAsia="zh-CN"/>
          <w14:textFill>
            <w14:solidFill>
              <w14:schemeClr w14:val="tx1"/>
            </w14:solidFill>
          </w14:textFill>
        </w:rPr>
        <w:t>刘祖有</w:t>
      </w:r>
      <w:r>
        <w:rPr>
          <w:rFonts w:hint="eastAsia" w:ascii="宋体" w:hAnsi="宋体" w:eastAsia="宋体" w:cs="宋体"/>
          <w:color w:val="000000"/>
          <w:sz w:val="22"/>
          <w:szCs w:val="22"/>
          <w:highlight w:val="none"/>
          <w:lang w:val="en-US" w:eastAsia="zh-CN"/>
        </w:rPr>
        <w:t>.销售漏斗与销售管理</w:t>
      </w:r>
      <w:r>
        <w:rPr>
          <w:rFonts w:hint="eastAsia" w:ascii="宋体" w:hAnsi="宋体" w:eastAsia="宋体" w:cs="宋体"/>
          <w:color w:val="000000" w:themeColor="text1"/>
          <w:sz w:val="22"/>
          <w:szCs w:val="22"/>
          <w:highlight w:val="none"/>
          <w:lang w:eastAsia="zh-CN"/>
          <w14:textFill>
            <w14:solidFill>
              <w14:schemeClr w14:val="tx1"/>
            </w14:solidFill>
          </w14:textFill>
        </w:rPr>
        <w:t>（</w:t>
      </w:r>
      <w:r>
        <w:rPr>
          <w:rFonts w:hint="eastAsia" w:ascii="宋体" w:hAnsi="宋体" w:eastAsia="宋体" w:cs="宋体"/>
          <w:color w:val="000000" w:themeColor="text1"/>
          <w:sz w:val="22"/>
          <w:szCs w:val="22"/>
          <w:highlight w:val="none"/>
          <w:lang w:val="en-US" w:eastAsia="zh-CN"/>
          <w14:textFill>
            <w14:solidFill>
              <w14:schemeClr w14:val="tx1"/>
            </w14:solidFill>
          </w14:textFill>
        </w:rPr>
        <w:t>第2版）</w:t>
      </w:r>
      <w:r>
        <w:rPr>
          <w:rFonts w:hint="eastAsia" w:ascii="宋体" w:hAnsi="宋体" w:eastAsia="宋体" w:cs="宋体"/>
          <w:i w:val="0"/>
          <w:iCs w:val="0"/>
          <w:caps w:val="0"/>
          <w:color w:val="333333"/>
          <w:spacing w:val="0"/>
          <w:sz w:val="22"/>
          <w:szCs w:val="22"/>
          <w:highlight w:val="none"/>
          <w:shd w:val="clear" w:fill="FFFFFF"/>
        </w:rPr>
        <w:t>[M]</w:t>
      </w:r>
      <w:r>
        <w:rPr>
          <w:rFonts w:hint="eastAsia" w:ascii="宋体" w:hAnsi="宋体" w:eastAsia="宋体" w:cs="宋体"/>
          <w:i w:val="0"/>
          <w:iCs w:val="0"/>
          <w:caps w:val="0"/>
          <w:color w:val="333333"/>
          <w:spacing w:val="0"/>
          <w:sz w:val="22"/>
          <w:szCs w:val="22"/>
          <w:highlight w:val="none"/>
          <w:shd w:val="clear" w:fill="FFFFFF"/>
          <w:lang w:val="en-US" w:eastAsia="zh-CN"/>
        </w:rPr>
        <w:t>.北京：中华工商联合</w:t>
      </w:r>
      <w:r>
        <w:rPr>
          <w:rFonts w:hint="eastAsia" w:ascii="宋体" w:hAnsi="宋体" w:eastAsia="宋体" w:cs="宋体"/>
          <w:color w:val="000000"/>
          <w:sz w:val="22"/>
          <w:szCs w:val="22"/>
          <w:highlight w:val="none"/>
        </w:rPr>
        <w:t>出版社</w:t>
      </w:r>
      <w:r>
        <w:rPr>
          <w:rFonts w:hint="eastAsia" w:ascii="宋体" w:hAnsi="宋体" w:eastAsia="宋体" w:cs="宋体"/>
          <w:color w:val="000000"/>
          <w:sz w:val="22"/>
          <w:szCs w:val="22"/>
          <w:highlight w:val="none"/>
          <w:lang w:val="en-US" w:eastAsia="zh-CN"/>
        </w:rPr>
        <w:t>,2021年5月。</w:t>
      </w:r>
    </w:p>
    <w:p>
      <w:pPr>
        <w:snapToGrid w:val="0"/>
        <w:spacing w:line="360" w:lineRule="auto"/>
        <w:ind w:firstLine="440" w:firstLineChars="200"/>
        <w:rPr>
          <w:rFonts w:hint="eastAsia" w:ascii="宋体" w:hAnsi="宋体" w:eastAsia="宋体" w:cs="宋体"/>
          <w:sz w:val="22"/>
          <w:szCs w:val="22"/>
          <w:highlight w:val="none"/>
          <w:lang w:val="en-US" w:eastAsia="zh-CN"/>
        </w:rPr>
      </w:pPr>
      <w:r>
        <w:rPr>
          <w:rFonts w:hint="eastAsia" w:ascii="宋体" w:hAnsi="宋体" w:eastAsia="宋体" w:cs="宋体"/>
          <w:sz w:val="22"/>
          <w:szCs w:val="22"/>
          <w:highlight w:val="none"/>
        </w:rPr>
        <w:t>[2]</w:t>
      </w:r>
      <w:r>
        <w:rPr>
          <w:rFonts w:hint="eastAsia" w:ascii="宋体" w:hAnsi="宋体" w:eastAsia="宋体" w:cs="宋体"/>
          <w:sz w:val="22"/>
          <w:szCs w:val="22"/>
          <w:highlight w:val="none"/>
          <w:lang w:val="en-US" w:eastAsia="zh-CN"/>
        </w:rPr>
        <w:t>马驰.销售管理</w:t>
      </w:r>
      <w:r>
        <w:rPr>
          <w:rFonts w:hint="eastAsia" w:ascii="宋体" w:hAnsi="宋体" w:eastAsia="宋体" w:cs="宋体"/>
          <w:color w:val="000000" w:themeColor="text1"/>
          <w:sz w:val="22"/>
          <w:szCs w:val="22"/>
          <w:highlight w:val="none"/>
          <w:lang w:eastAsia="zh-CN"/>
          <w14:textFill>
            <w14:solidFill>
              <w14:schemeClr w14:val="tx1"/>
            </w14:solidFill>
          </w14:textFill>
        </w:rPr>
        <w:t>（</w:t>
      </w:r>
      <w:r>
        <w:rPr>
          <w:rFonts w:hint="eastAsia" w:ascii="宋体" w:hAnsi="宋体" w:eastAsia="宋体" w:cs="宋体"/>
          <w:color w:val="000000" w:themeColor="text1"/>
          <w:sz w:val="22"/>
          <w:szCs w:val="22"/>
          <w:highlight w:val="none"/>
          <w:lang w:val="en-US" w:eastAsia="zh-CN"/>
          <w14:textFill>
            <w14:solidFill>
              <w14:schemeClr w14:val="tx1"/>
            </w14:solidFill>
          </w14:textFill>
        </w:rPr>
        <w:t>第3版）</w:t>
      </w:r>
      <w:r>
        <w:rPr>
          <w:rFonts w:hint="eastAsia" w:ascii="宋体" w:hAnsi="宋体" w:eastAsia="宋体" w:cs="宋体"/>
          <w:i w:val="0"/>
          <w:iCs w:val="0"/>
          <w:caps w:val="0"/>
          <w:color w:val="333333"/>
          <w:spacing w:val="0"/>
          <w:sz w:val="22"/>
          <w:szCs w:val="22"/>
          <w:highlight w:val="none"/>
          <w:shd w:val="clear" w:fill="FFFFFF"/>
        </w:rPr>
        <w:t>[M]</w:t>
      </w:r>
      <w:r>
        <w:rPr>
          <w:rFonts w:hint="eastAsia" w:ascii="宋体" w:hAnsi="宋体" w:eastAsia="宋体" w:cs="宋体"/>
          <w:i w:val="0"/>
          <w:iCs w:val="0"/>
          <w:caps w:val="0"/>
          <w:color w:val="333333"/>
          <w:spacing w:val="0"/>
          <w:sz w:val="22"/>
          <w:szCs w:val="22"/>
          <w:highlight w:val="none"/>
          <w:shd w:val="clear" w:fill="FFFFFF"/>
          <w:lang w:val="en-US" w:eastAsia="zh-CN"/>
        </w:rPr>
        <w:t>.北京：化学</w:t>
      </w:r>
      <w:r>
        <w:rPr>
          <w:rFonts w:hint="eastAsia" w:ascii="宋体" w:hAnsi="宋体" w:eastAsia="宋体" w:cs="宋体"/>
          <w:color w:val="000000"/>
          <w:sz w:val="22"/>
          <w:szCs w:val="22"/>
          <w:highlight w:val="none"/>
        </w:rPr>
        <w:t>工业出版社</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2021年7月。</w:t>
      </w:r>
    </w:p>
    <w:p>
      <w:pPr>
        <w:snapToGrid w:val="0"/>
        <w:spacing w:line="360" w:lineRule="auto"/>
        <w:ind w:firstLine="440" w:firstLineChars="200"/>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ascii="宋体" w:hAnsi="宋体" w:eastAsia="宋体" w:cs="宋体"/>
          <w:color w:val="000000" w:themeColor="text1"/>
          <w:sz w:val="22"/>
          <w:szCs w:val="22"/>
          <w:highlight w:val="none"/>
          <w14:textFill>
            <w14:solidFill>
              <w14:schemeClr w14:val="tx1"/>
            </w14:solidFill>
          </w14:textFill>
        </w:rPr>
        <w:t>[3]</w:t>
      </w:r>
      <w:r>
        <w:rPr>
          <w:rFonts w:hint="eastAsia" w:ascii="宋体" w:hAnsi="宋体" w:eastAsia="宋体" w:cs="宋体"/>
          <w:color w:val="000000" w:themeColor="text1"/>
          <w:sz w:val="22"/>
          <w:szCs w:val="22"/>
          <w:highlight w:val="none"/>
          <w:lang w:val="en-US" w:eastAsia="zh-CN"/>
          <w14:textFill>
            <w14:solidFill>
              <w14:schemeClr w14:val="tx1"/>
            </w14:solidFill>
          </w14:textFill>
        </w:rPr>
        <w:t>陈军</w:t>
      </w:r>
      <w:r>
        <w:rPr>
          <w:rFonts w:hint="eastAsia" w:ascii="宋体" w:hAnsi="宋体" w:eastAsia="宋体" w:cs="宋体"/>
          <w:color w:val="000000"/>
          <w:sz w:val="22"/>
          <w:szCs w:val="22"/>
          <w:highlight w:val="none"/>
          <w:lang w:val="en-US" w:eastAsia="zh-CN"/>
        </w:rPr>
        <w:t>.销售团队该这样管</w:t>
      </w:r>
      <w:r>
        <w:rPr>
          <w:rFonts w:hint="eastAsia" w:ascii="宋体" w:hAnsi="宋体" w:eastAsia="宋体" w:cs="宋体"/>
          <w:color w:val="000000" w:themeColor="text1"/>
          <w:sz w:val="22"/>
          <w:szCs w:val="22"/>
          <w:highlight w:val="none"/>
          <w:lang w:eastAsia="zh-CN"/>
          <w14:textFill>
            <w14:solidFill>
              <w14:schemeClr w14:val="tx1"/>
            </w14:solidFill>
          </w14:textFill>
        </w:rPr>
        <w:t>（</w:t>
      </w:r>
      <w:r>
        <w:rPr>
          <w:rFonts w:hint="eastAsia" w:ascii="宋体" w:hAnsi="宋体" w:eastAsia="宋体" w:cs="宋体"/>
          <w:color w:val="000000" w:themeColor="text1"/>
          <w:sz w:val="22"/>
          <w:szCs w:val="22"/>
          <w:highlight w:val="none"/>
          <w:lang w:val="en-US" w:eastAsia="zh-CN"/>
          <w14:textFill>
            <w14:solidFill>
              <w14:schemeClr w14:val="tx1"/>
            </w14:solidFill>
          </w14:textFill>
        </w:rPr>
        <w:t>第1版）</w:t>
      </w:r>
      <w:r>
        <w:rPr>
          <w:rFonts w:hint="eastAsia" w:ascii="宋体" w:hAnsi="宋体" w:eastAsia="宋体" w:cs="宋体"/>
          <w:i w:val="0"/>
          <w:iCs w:val="0"/>
          <w:caps w:val="0"/>
          <w:color w:val="333333"/>
          <w:spacing w:val="0"/>
          <w:sz w:val="22"/>
          <w:szCs w:val="22"/>
          <w:highlight w:val="none"/>
          <w:shd w:val="clear" w:fill="FFFFFF"/>
        </w:rPr>
        <w:t>[M]</w:t>
      </w:r>
      <w:r>
        <w:rPr>
          <w:rFonts w:hint="eastAsia" w:ascii="宋体" w:hAnsi="宋体" w:eastAsia="宋体" w:cs="宋体"/>
          <w:i w:val="0"/>
          <w:iCs w:val="0"/>
          <w:caps w:val="0"/>
          <w:color w:val="333333"/>
          <w:spacing w:val="0"/>
          <w:sz w:val="22"/>
          <w:szCs w:val="22"/>
          <w:highlight w:val="none"/>
          <w:shd w:val="clear" w:fill="FFFFFF"/>
          <w:lang w:val="en-US" w:eastAsia="zh-CN"/>
        </w:rPr>
        <w:t>.北京：中信</w:t>
      </w:r>
      <w:r>
        <w:rPr>
          <w:rFonts w:hint="eastAsia" w:ascii="宋体" w:hAnsi="宋体" w:eastAsia="宋体" w:cs="宋体"/>
          <w:color w:val="000000"/>
          <w:sz w:val="22"/>
          <w:szCs w:val="22"/>
          <w:highlight w:val="none"/>
        </w:rPr>
        <w:t>出版社</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2021年7月。</w:t>
      </w:r>
    </w:p>
    <w:p>
      <w:pPr>
        <w:snapToGrid w:val="0"/>
        <w:spacing w:line="360" w:lineRule="auto"/>
        <w:ind w:firstLine="420" w:firstLineChars="200"/>
        <w:rPr>
          <w:rFonts w:hint="eastAsia" w:ascii="宋体" w:hAnsi="宋体" w:eastAsia="宋体" w:cs="宋体"/>
          <w:color w:val="000000" w:themeColor="text1"/>
          <w:sz w:val="22"/>
          <w:szCs w:val="22"/>
          <w:highlight w:val="none"/>
          <w:lang w:val="en-US" w:eastAsia="zh-CN"/>
          <w14:textFill>
            <w14:solidFill>
              <w14:schemeClr w14:val="tx1"/>
            </w14:solidFill>
          </w14:textFill>
        </w:rPr>
      </w:pPr>
      <w:r>
        <w:rPr>
          <w:rFonts w:hint="eastAsia" w:cs="Times New Roman" w:asciiTheme="minorEastAsia" w:hAnsiTheme="minorEastAsia" w:eastAsiaTheme="minorEastAsia"/>
          <w:color w:val="000000" w:themeColor="text1"/>
          <w:sz w:val="21"/>
          <w:szCs w:val="21"/>
          <w14:textFill>
            <w14:solidFill>
              <w14:schemeClr w14:val="tx1"/>
            </w14:solidFill>
          </w14:textFill>
        </w:rPr>
        <w:t>[4]</w:t>
      </w:r>
      <w:r>
        <w:rPr>
          <w:rFonts w:hint="eastAsia" w:cs="Times New Roman" w:asciiTheme="minorEastAsia" w:hAnsiTheme="minorEastAsia" w:eastAsiaTheme="minorEastAsia"/>
          <w:color w:val="000000" w:themeColor="text1"/>
          <w:sz w:val="21"/>
          <w:szCs w:val="21"/>
          <w14:textFill>
            <w14:solidFill>
              <w14:schemeClr w14:val="tx1"/>
            </w14:solidFill>
          </w14:textFill>
        </w:rPr>
        <w:fldChar w:fldCharType="begin"/>
      </w:r>
      <w:r>
        <w:rPr>
          <w:rFonts w:hint="eastAsia" w:cs="Times New Roman" w:asciiTheme="minorEastAsia" w:hAnsiTheme="minorEastAsia" w:eastAsiaTheme="minorEastAsia"/>
          <w:color w:val="000000" w:themeColor="text1"/>
          <w:sz w:val="21"/>
          <w:szCs w:val="21"/>
          <w14:textFill>
            <w14:solidFill>
              <w14:schemeClr w14:val="tx1"/>
            </w14:solidFill>
          </w14:textFill>
        </w:rPr>
        <w:instrText xml:space="preserve"> HYPERLINK "http://search.dangdang.com/?key2=%B2%A9%B6%F7%A1%A4%B4%DE%CE%F7&amp;medium=01&amp;category_path=01.00.00.00.00.00" \o "博恩·崔西" </w:instrText>
      </w:r>
      <w:r>
        <w:rPr>
          <w:rFonts w:hint="eastAsia" w:cs="Times New Roman" w:asciiTheme="minorEastAsia" w:hAnsiTheme="minorEastAsia" w:eastAsiaTheme="minorEastAsia"/>
          <w:color w:val="000000" w:themeColor="text1"/>
          <w:sz w:val="21"/>
          <w:szCs w:val="21"/>
          <w14:textFill>
            <w14:solidFill>
              <w14:schemeClr w14:val="tx1"/>
            </w14:solidFill>
          </w14:textFill>
        </w:rPr>
        <w:fldChar w:fldCharType="separate"/>
      </w:r>
      <w:r>
        <w:rPr>
          <w:rFonts w:hint="eastAsia" w:cs="Times New Roman" w:asciiTheme="minorEastAsia" w:hAnsiTheme="minorEastAsia" w:eastAsiaTheme="minorEastAsia"/>
          <w:color w:val="000000" w:themeColor="text1"/>
          <w:sz w:val="21"/>
          <w:szCs w:val="21"/>
          <w14:textFill>
            <w14:solidFill>
              <w14:schemeClr w14:val="tx1"/>
            </w14:solidFill>
          </w14:textFill>
        </w:rPr>
        <w:t>博恩·崔西</w:t>
      </w:r>
      <w:r>
        <w:rPr>
          <w:rFonts w:hint="eastAsia" w:cs="Times New Roman" w:asciiTheme="minorEastAsia" w:hAnsiTheme="minorEastAsia" w:eastAsiaTheme="minorEastAsia"/>
          <w:color w:val="000000" w:themeColor="text1"/>
          <w:sz w:val="21"/>
          <w:szCs w:val="21"/>
          <w14:textFill>
            <w14:solidFill>
              <w14:schemeClr w14:val="tx1"/>
            </w14:solidFill>
          </w14:textFill>
        </w:rPr>
        <w:fldChar w:fldCharType="end"/>
      </w:r>
      <w:r>
        <w:rPr>
          <w:rFonts w:hint="eastAsia" w:cs="Times New Roman" w:asciiTheme="minorEastAsia" w:hAnsiTheme="minorEastAsia" w:eastAsiaTheme="minorEastAsia"/>
          <w:color w:val="000000" w:themeColor="text1"/>
          <w:sz w:val="21"/>
          <w:szCs w:val="21"/>
          <w:lang w:val="en-US" w:eastAsia="zh-CN"/>
          <w14:textFill>
            <w14:solidFill>
              <w14:schemeClr w14:val="tx1"/>
            </w14:solidFill>
          </w14:textFill>
        </w:rPr>
        <w:t>.</w:t>
      </w:r>
      <w:r>
        <w:rPr>
          <w:rFonts w:hint="eastAsia" w:cs="Times New Roman" w:asciiTheme="minorEastAsia" w:hAnsiTheme="minorEastAsia" w:eastAsiaTheme="minorEastAsia"/>
          <w:color w:val="000000" w:themeColor="text1"/>
          <w:sz w:val="21"/>
          <w:szCs w:val="21"/>
          <w14:textFill>
            <w14:solidFill>
              <w14:schemeClr w14:val="tx1"/>
            </w14:solidFill>
          </w14:textFill>
        </w:rPr>
        <w:t>销售管理</w:t>
      </w:r>
      <w:r>
        <w:rPr>
          <w:rFonts w:hint="eastAsia" w:ascii="宋体" w:hAnsi="宋体" w:eastAsia="宋体" w:cs="宋体"/>
          <w:color w:val="000000" w:themeColor="text1"/>
          <w:sz w:val="22"/>
          <w:szCs w:val="22"/>
          <w:highlight w:val="none"/>
          <w:lang w:eastAsia="zh-CN"/>
          <w14:textFill>
            <w14:solidFill>
              <w14:schemeClr w14:val="tx1"/>
            </w14:solidFill>
          </w14:textFill>
        </w:rPr>
        <w:t>（</w:t>
      </w:r>
      <w:r>
        <w:rPr>
          <w:rFonts w:hint="eastAsia" w:ascii="宋体" w:hAnsi="宋体" w:eastAsia="宋体" w:cs="宋体"/>
          <w:color w:val="000000" w:themeColor="text1"/>
          <w:sz w:val="22"/>
          <w:szCs w:val="22"/>
          <w:highlight w:val="none"/>
          <w:lang w:val="en-US" w:eastAsia="zh-CN"/>
          <w14:textFill>
            <w14:solidFill>
              <w14:schemeClr w14:val="tx1"/>
            </w14:solidFill>
          </w14:textFill>
        </w:rPr>
        <w:t>第1版）</w:t>
      </w:r>
      <w:r>
        <w:rPr>
          <w:rFonts w:hint="eastAsia" w:ascii="宋体" w:hAnsi="宋体" w:eastAsia="宋体" w:cs="宋体"/>
          <w:i w:val="0"/>
          <w:iCs w:val="0"/>
          <w:caps w:val="0"/>
          <w:color w:val="333333"/>
          <w:spacing w:val="0"/>
          <w:sz w:val="22"/>
          <w:szCs w:val="22"/>
          <w:highlight w:val="none"/>
          <w:shd w:val="clear" w:fill="FFFFFF"/>
        </w:rPr>
        <w:t>[M]</w:t>
      </w:r>
      <w:r>
        <w:rPr>
          <w:rFonts w:hint="eastAsia" w:ascii="宋体" w:hAnsi="宋体" w:eastAsia="宋体" w:cs="宋体"/>
          <w:i w:val="0"/>
          <w:iCs w:val="0"/>
          <w:caps w:val="0"/>
          <w:color w:val="333333"/>
          <w:spacing w:val="0"/>
          <w:sz w:val="22"/>
          <w:szCs w:val="22"/>
          <w:highlight w:val="none"/>
          <w:shd w:val="clear" w:fill="FFFFFF"/>
          <w:lang w:val="en-US" w:eastAsia="zh-CN"/>
        </w:rPr>
        <w:t>.</w:t>
      </w:r>
      <w:r>
        <w:rPr>
          <w:rFonts w:hint="eastAsia" w:ascii="宋体" w:hAnsi="宋体" w:eastAsia="宋体" w:cs="宋体"/>
          <w:color w:val="000000"/>
          <w:sz w:val="22"/>
          <w:szCs w:val="22"/>
          <w:highlight w:val="none"/>
          <w:lang w:val="en-US" w:eastAsia="zh-CN"/>
        </w:rPr>
        <w:t>北京：</w:t>
      </w:r>
      <w:r>
        <w:rPr>
          <w:rFonts w:hint="eastAsia" w:ascii="宋体" w:hAnsi="宋体" w:eastAsia="宋体" w:cs="宋体"/>
          <w:color w:val="000000"/>
          <w:sz w:val="22"/>
          <w:szCs w:val="22"/>
          <w:highlight w:val="none"/>
        </w:rPr>
        <w:t>中国</w:t>
      </w:r>
      <w:r>
        <w:rPr>
          <w:rFonts w:hint="eastAsia" w:ascii="宋体" w:hAnsi="宋体" w:eastAsia="宋体" w:cs="宋体"/>
          <w:color w:val="000000"/>
          <w:sz w:val="22"/>
          <w:szCs w:val="22"/>
          <w:highlight w:val="none"/>
          <w:lang w:val="en-US" w:eastAsia="zh-CN"/>
        </w:rPr>
        <w:t>科学技术</w:t>
      </w:r>
      <w:r>
        <w:rPr>
          <w:rFonts w:hint="eastAsia" w:ascii="宋体" w:hAnsi="宋体" w:eastAsia="宋体" w:cs="宋体"/>
          <w:color w:val="000000"/>
          <w:sz w:val="22"/>
          <w:szCs w:val="22"/>
          <w:highlight w:val="none"/>
        </w:rPr>
        <w:t>出版社</w:t>
      </w:r>
      <w:r>
        <w:rPr>
          <w:rFonts w:hint="eastAsia" w:ascii="宋体" w:hAnsi="宋体" w:eastAsia="宋体" w:cs="宋体"/>
          <w:color w:val="000000"/>
          <w:sz w:val="22"/>
          <w:szCs w:val="22"/>
          <w:highlight w:val="none"/>
          <w:lang w:eastAsia="zh-CN"/>
        </w:rPr>
        <w:t>，</w:t>
      </w:r>
      <w:r>
        <w:rPr>
          <w:rFonts w:hint="eastAsia" w:ascii="宋体" w:hAnsi="宋体" w:eastAsia="宋体" w:cs="宋体"/>
          <w:color w:val="000000"/>
          <w:sz w:val="22"/>
          <w:szCs w:val="22"/>
          <w:highlight w:val="none"/>
          <w:lang w:val="en-US" w:eastAsia="zh-CN"/>
        </w:rPr>
        <w:t>2021年11月。</w:t>
      </w:r>
    </w:p>
    <w:p>
      <w:pPr>
        <w:spacing w:line="360" w:lineRule="auto"/>
        <w:ind w:firstLine="422" w:firstLineChars="15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网络资料</w:t>
      </w:r>
    </w:p>
    <w:p>
      <w:pPr>
        <w:spacing w:line="360" w:lineRule="auto"/>
        <w:ind w:firstLine="420" w:firstLineChars="200"/>
        <w:rPr>
          <w:rFonts w:cs="Times New Roman" w:asciiTheme="minorEastAsia" w:hAnsiTheme="minorEastAsia" w:eastAsiaTheme="minorEastAsia"/>
          <w:color w:val="000000" w:themeColor="text1"/>
          <w:sz w:val="21"/>
          <w:szCs w:val="21"/>
          <w14:textFill>
            <w14:solidFill>
              <w14:schemeClr w14:val="tx1"/>
            </w14:solidFill>
          </w14:textFill>
        </w:rPr>
      </w:pPr>
      <w:r>
        <w:rPr>
          <w:rFonts w:hint="eastAsia" w:cs="Times New Roman" w:asciiTheme="minorEastAsia" w:hAnsiTheme="minorEastAsia" w:eastAsiaTheme="minorEastAsia"/>
          <w:color w:val="000000" w:themeColor="text1"/>
          <w:sz w:val="21"/>
          <w:szCs w:val="21"/>
          <w14:textFill>
            <w14:solidFill>
              <w14:schemeClr w14:val="tx1"/>
            </w14:solidFill>
          </w14:textFill>
        </w:rPr>
        <w:t>[1]网络营销.北京交通大学.孙熙安。中国大学慕课</w:t>
      </w:r>
    </w:p>
    <w:p>
      <w:pPr>
        <w:spacing w:line="360" w:lineRule="auto"/>
        <w:ind w:firstLine="420" w:firstLineChars="200"/>
        <w:rPr>
          <w:rFonts w:eastAsia="微软雅黑" w:cs="Times New Roman" w:asciiTheme="minorEastAsia" w:hAnsiTheme="minorEastAsia"/>
          <w:color w:val="000000" w:themeColor="text1"/>
          <w:sz w:val="21"/>
          <w:szCs w:val="21"/>
          <w14:textFill>
            <w14:solidFill>
              <w14:schemeClr w14:val="tx1"/>
            </w14:solidFill>
          </w14:textFill>
        </w:rPr>
      </w:pPr>
      <w:r>
        <w:rPr>
          <w:rFonts w:hint="eastAsia" w:cs="Times New Roman" w:asciiTheme="minorEastAsia" w:hAnsiTheme="minorEastAsia" w:eastAsiaTheme="minorEastAsia"/>
          <w:color w:val="000000" w:themeColor="text1"/>
          <w:sz w:val="21"/>
          <w:szCs w:val="21"/>
          <w14:textFill>
            <w14:solidFill>
              <w14:schemeClr w14:val="tx1"/>
            </w14:solidFill>
          </w14:textFill>
        </w:rPr>
        <w:t>[2]网络营销.山东财经大学.刘培德。中国大学慕课</w:t>
      </w:r>
    </w:p>
    <w:p>
      <w:pPr>
        <w:spacing w:line="360" w:lineRule="auto"/>
        <w:ind w:firstLine="422" w:firstLineChars="15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其他资料</w:t>
      </w:r>
    </w:p>
    <w:p>
      <w:pPr>
        <w:spacing w:line="360" w:lineRule="auto"/>
        <w:ind w:firstLine="420" w:firstLineChars="200"/>
        <w:rPr>
          <w:rFonts w:cs="Times New Roman" w:asciiTheme="minorEastAsia" w:hAnsiTheme="minorEastAsia" w:eastAsiaTheme="minorEastAsia"/>
          <w:color w:val="000000" w:themeColor="text1"/>
          <w:sz w:val="21"/>
          <w:szCs w:val="21"/>
          <w14:textFill>
            <w14:solidFill>
              <w14:schemeClr w14:val="tx1"/>
            </w14:solidFill>
          </w14:textFill>
        </w:rPr>
      </w:pPr>
      <w:r>
        <w:rPr>
          <w:rFonts w:hint="eastAsia" w:cs="Times New Roman" w:asciiTheme="minorEastAsia" w:hAnsiTheme="minorEastAsia" w:eastAsiaTheme="minorEastAsia"/>
          <w:color w:val="000000" w:themeColor="text1"/>
          <w:sz w:val="21"/>
          <w:szCs w:val="21"/>
          <w14:textFill>
            <w14:solidFill>
              <w14:schemeClr w14:val="tx1"/>
            </w14:solidFill>
          </w14:textFill>
        </w:rPr>
        <w:t>[1]数字营销虚拟仿真实践平台</w:t>
      </w:r>
      <w:r>
        <w:fldChar w:fldCharType="begin"/>
      </w:r>
      <w:r>
        <w:instrText xml:space="preserve"> HYPERLINK "https://fangzhen.ejuster.cn/" </w:instrText>
      </w:r>
      <w:r>
        <w:fldChar w:fldCharType="separate"/>
      </w:r>
      <w:r>
        <w:rPr>
          <w:rFonts w:cs="Times New Roman" w:asciiTheme="minorEastAsia" w:hAnsiTheme="minorEastAsia" w:eastAsiaTheme="minorEastAsia"/>
          <w:color w:val="000000" w:themeColor="text1"/>
          <w:sz w:val="21"/>
          <w:szCs w:val="21"/>
          <w14:textFill>
            <w14:solidFill>
              <w14:schemeClr w14:val="tx1"/>
            </w14:solidFill>
          </w14:textFill>
        </w:rPr>
        <w:t>fangzhen.ejuster.cn/</w:t>
      </w:r>
      <w:r>
        <w:rPr>
          <w:rFonts w:cs="Times New Roman" w:asciiTheme="minorEastAsia" w:hAnsiTheme="minorEastAsia" w:eastAsiaTheme="minorEastAsia"/>
          <w:color w:val="000000" w:themeColor="text1"/>
          <w:sz w:val="21"/>
          <w:szCs w:val="21"/>
          <w14:textFill>
            <w14:solidFill>
              <w14:schemeClr w14:val="tx1"/>
            </w14:solidFill>
          </w14:textFill>
        </w:rPr>
        <w:fldChar w:fldCharType="end"/>
      </w:r>
    </w:p>
    <w:p>
      <w:pPr>
        <w:spacing w:line="360" w:lineRule="auto"/>
        <w:ind w:firstLine="420" w:firstLineChars="200"/>
        <w:rPr>
          <w:rFonts w:cs="Times New Roman" w:asciiTheme="minorEastAsia" w:hAnsiTheme="minorEastAsia" w:eastAsiaTheme="minorEastAsia"/>
          <w:color w:val="000000" w:themeColor="text1"/>
          <w:sz w:val="21"/>
          <w:szCs w:val="21"/>
          <w14:textFill>
            <w14:solidFill>
              <w14:schemeClr w14:val="tx1"/>
            </w14:solidFill>
          </w14:textFill>
        </w:rPr>
      </w:pPr>
      <w:r>
        <w:rPr>
          <w:rFonts w:hint="eastAsia" w:cs="Times New Roman" w:asciiTheme="minorEastAsia" w:hAnsiTheme="minorEastAsia" w:eastAsiaTheme="minorEastAsia"/>
          <w:color w:val="000000" w:themeColor="text1"/>
          <w:sz w:val="21"/>
          <w:szCs w:val="21"/>
          <w14:textFill>
            <w14:solidFill>
              <w14:schemeClr w14:val="tx1"/>
            </w14:solidFill>
          </w14:textFill>
        </w:rPr>
        <w:t>[2]营销工程与创新研究中心</w:t>
      </w:r>
      <w:r>
        <w:fldChar w:fldCharType="begin"/>
      </w:r>
      <w:r>
        <w:instrText xml:space="preserve"> HYPERLINK "https://www.whueb.com/" </w:instrText>
      </w:r>
      <w:r>
        <w:fldChar w:fldCharType="separate"/>
      </w:r>
      <w:r>
        <w:rPr>
          <w:rFonts w:cs="Times New Roman" w:asciiTheme="minorEastAsia" w:hAnsiTheme="minorEastAsia" w:eastAsiaTheme="minorEastAsia"/>
          <w:color w:val="000000" w:themeColor="text1"/>
          <w:sz w:val="21"/>
          <w:szCs w:val="21"/>
          <w14:textFill>
            <w14:solidFill>
              <w14:schemeClr w14:val="tx1"/>
            </w14:solidFill>
          </w14:textFill>
        </w:rPr>
        <w:t>www.whueb.com</w:t>
      </w:r>
      <w:r>
        <w:rPr>
          <w:rFonts w:cs="Times New Roman" w:asciiTheme="minorEastAsia" w:hAnsiTheme="minorEastAsia" w:eastAsiaTheme="minorEastAsia"/>
          <w:color w:val="000000" w:themeColor="text1"/>
          <w:sz w:val="21"/>
          <w:szCs w:val="21"/>
          <w14:textFill>
            <w14:solidFill>
              <w14:schemeClr w14:val="tx1"/>
            </w14:solidFill>
          </w14:textFill>
        </w:rPr>
        <w:fldChar w:fldCharType="end"/>
      </w:r>
    </w:p>
    <w:p>
      <w:pPr>
        <w:spacing w:line="360" w:lineRule="auto"/>
        <w:ind w:firstLine="5775" w:firstLineChars="2750"/>
        <w:rPr>
          <w:bCs/>
          <w:color w:val="000000" w:themeColor="text1"/>
          <w:sz w:val="21"/>
          <w:szCs w:val="21"/>
          <w14:textFill>
            <w14:solidFill>
              <w14:schemeClr w14:val="tx1"/>
            </w14:solidFill>
          </w14:textFill>
        </w:rPr>
      </w:pPr>
    </w:p>
    <w:p>
      <w:pPr>
        <w:spacing w:line="360" w:lineRule="auto"/>
        <w:ind w:firstLine="5775" w:firstLineChars="2750"/>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大纲执笔人：方雪梅</w:t>
      </w:r>
    </w:p>
    <w:p>
      <w:pPr>
        <w:spacing w:line="360" w:lineRule="auto"/>
        <w:ind w:firstLine="5775" w:firstLineChars="2750"/>
        <w:rPr>
          <w:rFonts w:hint="default" w:eastAsia="宋体"/>
          <w:bCs/>
          <w:color w:val="000000" w:themeColor="text1"/>
          <w:sz w:val="21"/>
          <w:szCs w:val="21"/>
          <w:lang w:val="en-US" w:eastAsia="zh-CN"/>
          <w14:textFill>
            <w14:solidFill>
              <w14:schemeClr w14:val="tx1"/>
            </w14:solidFill>
          </w14:textFill>
        </w:rPr>
      </w:pPr>
      <w:r>
        <w:rPr>
          <w:rFonts w:hint="eastAsia"/>
          <w:bCs/>
          <w:color w:val="000000" w:themeColor="text1"/>
          <w:sz w:val="21"/>
          <w:szCs w:val="21"/>
          <w14:textFill>
            <w14:solidFill>
              <w14:schemeClr w14:val="tx1"/>
            </w14:solidFill>
          </w14:textFill>
        </w:rPr>
        <w:t>讨论参与人：</w:t>
      </w:r>
      <w:r>
        <w:rPr>
          <w:rFonts w:hint="eastAsia"/>
          <w:bCs/>
          <w:color w:val="000000" w:themeColor="text1"/>
          <w:sz w:val="21"/>
          <w:szCs w:val="21"/>
          <w:lang w:val="en-US" w:eastAsia="zh-CN"/>
          <w14:textFill>
            <w14:solidFill>
              <w14:schemeClr w14:val="tx1"/>
            </w14:solidFill>
          </w14:textFill>
        </w:rPr>
        <w:t>吴伟杰</w:t>
      </w:r>
    </w:p>
    <w:p>
      <w:pPr>
        <w:spacing w:line="360" w:lineRule="auto"/>
        <w:ind w:firstLine="5775" w:firstLineChars="2750"/>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系（教研室）主任：罗芳</w:t>
      </w:r>
    </w:p>
    <w:p>
      <w:pPr>
        <w:spacing w:line="360" w:lineRule="auto"/>
        <w:ind w:firstLine="5775" w:firstLineChars="2750"/>
        <w:rPr>
          <w:rFonts w:hint="default" w:eastAsia="宋体"/>
          <w:lang w:val="en-US" w:eastAsia="zh-CN"/>
        </w:rPr>
      </w:pPr>
      <w:r>
        <w:rPr>
          <w:rFonts w:hint="eastAsia"/>
          <w:bCs/>
          <w:color w:val="000000" w:themeColor="text1"/>
          <w:sz w:val="21"/>
          <w:szCs w:val="21"/>
          <w14:textFill>
            <w14:solidFill>
              <w14:schemeClr w14:val="tx1"/>
            </w14:solidFill>
          </w14:textFill>
        </w:rPr>
        <w:t>学院（部）审核人：</w:t>
      </w:r>
      <w:r>
        <w:rPr>
          <w:rFonts w:hint="eastAsia"/>
          <w:bCs/>
          <w:color w:val="000000" w:themeColor="text1"/>
          <w:sz w:val="21"/>
          <w:szCs w:val="21"/>
          <w:lang w:val="en-US" w:eastAsia="zh-CN"/>
          <w14:textFill>
            <w14:solidFill>
              <w14:schemeClr w14:val="tx1"/>
            </w14:solidFill>
          </w14:textFill>
        </w:rPr>
        <w:t>罗卫国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微软雅黑">
    <w:panose1 w:val="020B0503020204020204"/>
    <w:charset w:val="86"/>
    <w:family w:val="swiss"/>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D06D4"/>
    <w:multiLevelType w:val="multilevel"/>
    <w:tmpl w:val="07CD06D4"/>
    <w:lvl w:ilvl="0" w:tentative="0">
      <w:start w:val="6"/>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mMzMzZTQ3NDc3YWJjMWY2OWY0NzI3NmM3YmI1OTcifQ=="/>
  </w:docVars>
  <w:rsids>
    <w:rsidRoot w:val="00000000"/>
    <w:rsid w:val="025F0533"/>
    <w:rsid w:val="0284231A"/>
    <w:rsid w:val="073C1416"/>
    <w:rsid w:val="0BB541D2"/>
    <w:rsid w:val="0DB717F6"/>
    <w:rsid w:val="1B7844D5"/>
    <w:rsid w:val="1DCB4E4A"/>
    <w:rsid w:val="1ED33FB6"/>
    <w:rsid w:val="1FB9669E"/>
    <w:rsid w:val="298C1931"/>
    <w:rsid w:val="2D0B4F62"/>
    <w:rsid w:val="360905F6"/>
    <w:rsid w:val="3A9B19D4"/>
    <w:rsid w:val="3D673DEF"/>
    <w:rsid w:val="40B90E06"/>
    <w:rsid w:val="421D0B4B"/>
    <w:rsid w:val="49727183"/>
    <w:rsid w:val="4C4036E6"/>
    <w:rsid w:val="4EDE7C89"/>
    <w:rsid w:val="4F701229"/>
    <w:rsid w:val="504D156B"/>
    <w:rsid w:val="514B3646"/>
    <w:rsid w:val="52720E14"/>
    <w:rsid w:val="542F4D13"/>
    <w:rsid w:val="55306D65"/>
    <w:rsid w:val="5991110F"/>
    <w:rsid w:val="5B1038C0"/>
    <w:rsid w:val="5F973A30"/>
    <w:rsid w:val="602D76A6"/>
    <w:rsid w:val="61D45648"/>
    <w:rsid w:val="678278F4"/>
    <w:rsid w:val="6809591F"/>
    <w:rsid w:val="6DE5298B"/>
    <w:rsid w:val="6F5B58E3"/>
    <w:rsid w:val="70B54896"/>
    <w:rsid w:val="71F907B3"/>
    <w:rsid w:val="754602FA"/>
    <w:rsid w:val="75EB18CD"/>
    <w:rsid w:val="777D56D1"/>
    <w:rsid w:val="78354814"/>
    <w:rsid w:val="7924080B"/>
    <w:rsid w:val="7A0C0820"/>
    <w:rsid w:val="7ACA53E2"/>
    <w:rsid w:val="7BE60972"/>
    <w:rsid w:val="7C725D31"/>
    <w:rsid w:val="7C8356DF"/>
    <w:rsid w:val="7F1A0EF5"/>
    <w:rsid w:val="7FDD0B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paragraph" w:styleId="2">
    <w:name w:val="heading 1"/>
    <w:basedOn w:val="1"/>
    <w:next w:val="1"/>
    <w:qFormat/>
    <w:uiPriority w:val="0"/>
    <w:pPr>
      <w:spacing w:beforeAutospacing="1" w:afterAutospacing="1"/>
      <w:outlineLvl w:val="0"/>
    </w:pPr>
    <w:rPr>
      <w:rFonts w:hint="eastAsia" w:cs="Times New Roman"/>
      <w:b/>
      <w:bCs/>
      <w:kern w:val="44"/>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style>
  <w:style w:type="paragraph" w:styleId="5">
    <w:name w:val="Body Text"/>
    <w:basedOn w:val="1"/>
    <w:qFormat/>
    <w:uiPriority w:val="1"/>
    <w:rPr>
      <w:szCs w:val="21"/>
      <w:lang w:val="zh-CN" w:bidi="zh-CN"/>
    </w:r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List Paragraph"/>
    <w:basedOn w:val="1"/>
    <w:unhideWhenUsed/>
    <w:qFormat/>
    <w:uiPriority w:val="99"/>
    <w:pPr>
      <w:ind w:firstLine="420" w:firstLineChars="200"/>
    </w:pPr>
  </w:style>
  <w:style w:type="character" w:customStyle="1" w:styleId="14">
    <w:name w:val="页眉 字符"/>
    <w:basedOn w:val="10"/>
    <w:link w:val="7"/>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5087</Words>
  <Characters>5285</Characters>
  <Lines>42</Lines>
  <Paragraphs>11</Paragraphs>
  <TotalTime>36</TotalTime>
  <ScaleCrop>false</ScaleCrop>
  <LinksUpToDate>false</LinksUpToDate>
  <CharactersWithSpaces>5368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2022-08-21T11:18:00Z</dcterms:created>
  <dc:creator>guanhy</dc:creator>
  <cp:lastModifiedBy>妮可</cp:lastModifiedBy>
  <dcterms:modified xsi:type="dcterms:W3CDTF">2023-08-30T11:49:52Z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A98FBCEEB6DF48EC8B8AB266A4FA575C</vt:lpwstr>
  </property>
</Properties>
</file>